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1276"/>
        <w:gridCol w:w="8252"/>
      </w:tblGrid>
      <w:tr w:rsidR="00A5077D" w:rsidRPr="00F16416" w14:paraId="09E3D261" w14:textId="77777777" w:rsidTr="005D13A9">
        <w:tc>
          <w:tcPr>
            <w:tcW w:w="1276" w:type="dxa"/>
            <w:shd w:val="clear" w:color="auto" w:fill="auto"/>
          </w:tcPr>
          <w:p w14:paraId="28B8403E" w14:textId="3A18560A" w:rsidR="00A5077D" w:rsidRDefault="00A5077D" w:rsidP="005D13A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91BC098" wp14:editId="7F0D3E34">
                  <wp:extent cx="666750" cy="704850"/>
                  <wp:effectExtent l="0" t="0" r="0" b="0"/>
                  <wp:docPr id="66" name="Immagin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2" w:type="dxa"/>
            <w:shd w:val="clear" w:color="auto" w:fill="auto"/>
          </w:tcPr>
          <w:p w14:paraId="3F855DC5" w14:textId="77777777" w:rsidR="00A5077D" w:rsidRPr="00F16416" w:rsidRDefault="00A5077D" w:rsidP="005D13A9">
            <w:pPr>
              <w:jc w:val="center"/>
              <w:rPr>
                <w:b/>
                <w:sz w:val="32"/>
                <w:szCs w:val="32"/>
              </w:rPr>
            </w:pPr>
            <w:r w:rsidRPr="00F16416">
              <w:rPr>
                <w:b/>
                <w:sz w:val="32"/>
                <w:szCs w:val="32"/>
              </w:rPr>
              <w:t>“COMUNITA’ COLLINARE DELLA SERRA”</w:t>
            </w:r>
          </w:p>
          <w:p w14:paraId="7A6B20D6" w14:textId="77777777" w:rsidR="00A5077D" w:rsidRPr="00F16416" w:rsidRDefault="00A5077D" w:rsidP="005D13A9">
            <w:pPr>
              <w:jc w:val="center"/>
              <w:rPr>
                <w:sz w:val="30"/>
                <w:szCs w:val="30"/>
              </w:rPr>
            </w:pPr>
            <w:r w:rsidRPr="00F16416">
              <w:rPr>
                <w:b/>
                <w:sz w:val="30"/>
                <w:szCs w:val="30"/>
              </w:rPr>
              <w:t>UNIONE DEI COMUNI</w:t>
            </w:r>
          </w:p>
          <w:p w14:paraId="7AD79C83" w14:textId="77777777" w:rsidR="00A5077D" w:rsidRPr="00F16416" w:rsidRDefault="00A5077D" w:rsidP="005D13A9">
            <w:pPr>
              <w:jc w:val="center"/>
              <w:rPr>
                <w:b/>
                <w:sz w:val="28"/>
                <w:szCs w:val="28"/>
              </w:rPr>
            </w:pPr>
            <w:r w:rsidRPr="00F16416">
              <w:rPr>
                <w:b/>
                <w:sz w:val="28"/>
                <w:szCs w:val="28"/>
              </w:rPr>
              <w:t>ALBIANO D’IVREA, BOLLENGO, BUROLO, CHIAVERANO</w:t>
            </w:r>
          </w:p>
          <w:p w14:paraId="3C9C47A6" w14:textId="77777777" w:rsidR="00A5077D" w:rsidRPr="00F16416" w:rsidRDefault="00A5077D" w:rsidP="005D13A9">
            <w:pPr>
              <w:jc w:val="center"/>
              <w:rPr>
                <w:sz w:val="16"/>
                <w:szCs w:val="16"/>
              </w:rPr>
            </w:pPr>
          </w:p>
          <w:p w14:paraId="52758119" w14:textId="77777777" w:rsidR="00A5077D" w:rsidRPr="00F16416" w:rsidRDefault="00A5077D" w:rsidP="005D13A9">
            <w:pPr>
              <w:jc w:val="center"/>
              <w:rPr>
                <w:sz w:val="16"/>
                <w:szCs w:val="16"/>
              </w:rPr>
            </w:pPr>
          </w:p>
          <w:p w14:paraId="00E6751A" w14:textId="77777777" w:rsidR="00A5077D" w:rsidRDefault="00A5077D" w:rsidP="005D13A9">
            <w:pPr>
              <w:pStyle w:val="Intestazione"/>
              <w:jc w:val="center"/>
            </w:pPr>
            <w:r>
              <w:t>Piazza Statuto n. 1</w:t>
            </w:r>
          </w:p>
          <w:p w14:paraId="242711D5" w14:textId="77777777" w:rsidR="00A5077D" w:rsidRDefault="00A5077D" w:rsidP="005D13A9">
            <w:pPr>
              <w:jc w:val="center"/>
            </w:pPr>
            <w:r>
              <w:t xml:space="preserve">10012 </w:t>
            </w:r>
            <w:proofErr w:type="gramStart"/>
            <w:r>
              <w:t>BOLLENGO  (</w:t>
            </w:r>
            <w:proofErr w:type="gramEnd"/>
            <w:r>
              <w:t>TO)</w:t>
            </w:r>
          </w:p>
        </w:tc>
      </w:tr>
    </w:tbl>
    <w:p w14:paraId="540AC44A" w14:textId="77777777" w:rsidR="00A5077D" w:rsidRDefault="00A5077D" w:rsidP="00A5077D">
      <w:pPr>
        <w:rPr>
          <w:rFonts w:ascii="Arial" w:hAnsi="Arial" w:cs="Arial"/>
          <w:sz w:val="40"/>
          <w:szCs w:val="40"/>
        </w:rPr>
      </w:pPr>
    </w:p>
    <w:p w14:paraId="2AA5AA43" w14:textId="77777777" w:rsidR="00A5077D" w:rsidRDefault="00A5077D" w:rsidP="001E31FF">
      <w:pPr>
        <w:jc w:val="center"/>
        <w:rPr>
          <w:rFonts w:ascii="Arial" w:hAnsi="Arial" w:cs="Arial"/>
          <w:sz w:val="40"/>
          <w:szCs w:val="40"/>
        </w:rPr>
      </w:pPr>
    </w:p>
    <w:p w14:paraId="218B7D91" w14:textId="52F7B043" w:rsidR="001E31FF" w:rsidRPr="00D173AF" w:rsidRDefault="002353A4" w:rsidP="001E31FF">
      <w:pPr>
        <w:jc w:val="center"/>
        <w:rPr>
          <w:rFonts w:ascii="Arial" w:hAnsi="Arial" w:cs="Arial"/>
          <w:sz w:val="40"/>
          <w:szCs w:val="40"/>
        </w:rPr>
      </w:pPr>
      <w:r w:rsidRPr="00D173AF">
        <w:rPr>
          <w:rFonts w:ascii="Arial" w:hAnsi="Arial" w:cs="Arial"/>
          <w:sz w:val="40"/>
          <w:szCs w:val="40"/>
        </w:rPr>
        <w:t>RELAZION</w:t>
      </w:r>
      <w:r w:rsidR="001E31FF" w:rsidRPr="00D173AF">
        <w:rPr>
          <w:rFonts w:ascii="Arial" w:hAnsi="Arial" w:cs="Arial"/>
          <w:sz w:val="40"/>
          <w:szCs w:val="40"/>
        </w:rPr>
        <w:t xml:space="preserve">E SULLA GESTIONE </w:t>
      </w:r>
      <w:r w:rsidR="00D173AF" w:rsidRPr="00D173AF">
        <w:rPr>
          <w:rFonts w:ascii="Arial" w:hAnsi="Arial" w:cs="Arial"/>
          <w:sz w:val="40"/>
          <w:szCs w:val="40"/>
        </w:rPr>
        <w:t xml:space="preserve">RENDICONTO </w:t>
      </w:r>
      <w:r w:rsidR="00A5077D">
        <w:rPr>
          <w:rFonts w:ascii="Arial" w:hAnsi="Arial" w:cs="Arial"/>
          <w:sz w:val="40"/>
          <w:szCs w:val="40"/>
        </w:rPr>
        <w:t>2020</w:t>
      </w:r>
    </w:p>
    <w:p w14:paraId="7F5CE0AA" w14:textId="77777777" w:rsidR="001E31FF" w:rsidRPr="00D173AF" w:rsidRDefault="001E31FF" w:rsidP="002353A4">
      <w:pPr>
        <w:jc w:val="both"/>
        <w:rPr>
          <w:rFonts w:ascii="Arial" w:hAnsi="Arial" w:cs="Arial"/>
        </w:rPr>
      </w:pPr>
    </w:p>
    <w:p w14:paraId="2923D46B" w14:textId="77777777" w:rsidR="001E31FF" w:rsidRPr="00D173AF" w:rsidRDefault="001E31FF" w:rsidP="002353A4">
      <w:pPr>
        <w:jc w:val="both"/>
        <w:rPr>
          <w:rFonts w:ascii="Arial" w:hAnsi="Arial" w:cs="Arial"/>
        </w:rPr>
      </w:pPr>
    </w:p>
    <w:p w14:paraId="5E98CDAF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271790FC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4E21E84A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05D9496F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7BE2E609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4A9FE8BF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73B0BC6D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5E39A804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64EF9C8F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5756047F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19F76138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42595618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7848ABC2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16F237E7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6557474C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60571928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086CF89D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578A53C9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70BD1B0F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21C414DF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7A6183C1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0A086DAA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0063D1A0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106DA9D0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5A185D5D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73C2A7F5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0DB258FE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0E0CCCD6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1C1AE8F0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4F6705B2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3E525495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7783A693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109A5C6D" w14:textId="77777777" w:rsidR="001E31FF" w:rsidRPr="00D173AF" w:rsidRDefault="001E31FF" w:rsidP="002353A4">
      <w:pPr>
        <w:jc w:val="both"/>
        <w:rPr>
          <w:rFonts w:ascii="Arial" w:hAnsi="Arial" w:cs="Arial"/>
          <w:highlight w:val="yellow"/>
        </w:rPr>
      </w:pPr>
    </w:p>
    <w:p w14:paraId="3F7DEEE7" w14:textId="00EA60DE" w:rsidR="00303F4E" w:rsidRPr="00A5077D" w:rsidRDefault="00156220" w:rsidP="00A5077D">
      <w:pPr>
        <w:pStyle w:val="Sfondochiaro-Colore21"/>
        <w:ind w:left="0"/>
        <w:rPr>
          <w:color w:val="auto"/>
        </w:rPr>
      </w:pPr>
      <w:r w:rsidRPr="00D173AF">
        <w:rPr>
          <w:color w:val="auto"/>
          <w:highlight w:val="yellow"/>
        </w:rPr>
        <w:br w:type="page"/>
      </w:r>
      <w:r w:rsidR="00A5077D">
        <w:rPr>
          <w:color w:val="auto"/>
        </w:rPr>
        <w:lastRenderedPageBreak/>
        <w:t>PREMESSE GENERALI DELLA RELAZIONE AL RENDICONTO 2020 E RIFERIMENTI NORMATIVI</w:t>
      </w:r>
      <w:r w:rsidR="00A5077D" w:rsidRPr="00393501">
        <w:rPr>
          <w:color w:val="auto"/>
        </w:rPr>
        <w:t xml:space="preserve"> </w:t>
      </w:r>
    </w:p>
    <w:p w14:paraId="3C54FC42" w14:textId="069FE76D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In relazione a quanto previsto dall'art. 11 c. 1 e 4 del Decreto Legislativo 118 del 23.06.2011, dall'art. 151 c.6 e dall'art. 231 del "Testo unico delle leggi sull'ordinamento degli Enti Locali" e dal vigente Regolamento di Contabilità, la Giunta Comunale predispone e presenta all’esame ed approvazione del Consiglio Comunale il rendiconto della gestione per l’esercizio finanziario 2020, corredato della presente “Relazione al rendiconto della gestione”.</w:t>
      </w:r>
    </w:p>
    <w:p w14:paraId="235E561B" w14:textId="77777777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La finalità principale del Rendiconto della gestione è quella di illustrare l'operato dell'Amministrazione nell'esercizio appena concluso evidenziando i risultati conseguiti in funzione degli indirizzi espressi dal Consiglio con l'approvazione del Bilancio di Previsione.</w:t>
      </w:r>
    </w:p>
    <w:p w14:paraId="751A1363" w14:textId="77777777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La relazione al Rendiconto della gestione esprime le valutazioni di efficacia dell’azione condotta sulla base dei risultati conseguiti, evidenzia i criteri di valutazione e le principali voci del conto di bilancio e del conto economico-patrimoniale. In altre parole si può considerare il momento conclusivo del processo di programmazione e controllo e ne esplicita in termini descrittivi, dettagliati e prospettici l'andamento.</w:t>
      </w:r>
    </w:p>
    <w:p w14:paraId="0466A50B" w14:textId="77777777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Il rendiconto della gestione costituisce il momento conclusivo di un processo di programmazione e controllo che trova la sintesi finale proprio in questo documento contabile.</w:t>
      </w:r>
    </w:p>
    <w:p w14:paraId="70D65602" w14:textId="77777777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Se, infatti, il documento unico di programmazione ed il bilancio di previsione rappresentano la fase iniziale della programmazione, nella quale l'amministrazione individua le linee strategiche e tattiche della propria azione di governo, il rendiconto della gestione costituisce la successiva fase di verifica dei risultati conseguiti, necessaria al fine di esprimere una valutazione di efficacia dell’azione condotta.</w:t>
      </w:r>
    </w:p>
    <w:p w14:paraId="69AE81B6" w14:textId="77777777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Nello stesso tempo il confronto tra il dato preventivo e quello consuntivo riveste un'importanza fondamentale nello sviluppo della programmazione, costituendo un momento virtuoso per l'affinamento di tecniche e scelte da effettuare.</w:t>
      </w:r>
    </w:p>
    <w:p w14:paraId="66B30E0A" w14:textId="77777777" w:rsidR="00303F4E" w:rsidRPr="00A5077D" w:rsidRDefault="00303F4E" w:rsidP="00A5077D">
      <w:pPr>
        <w:jc w:val="both"/>
        <w:rPr>
          <w:rFonts w:ascii="Arial" w:hAnsi="Arial" w:cs="Arial"/>
        </w:rPr>
      </w:pPr>
    </w:p>
    <w:p w14:paraId="7E2E7730" w14:textId="77777777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Le considerazioni sopra esposte trovano un riscontro legislativo nelle varie norme dell’ordinamento contabile, norme che pongono in primo piano la necessità di un’attenta attività di programmazione e di un successivo lavoro di controllo, volto a rilevare i risultati ottenuti in relazione all’efficacia dell’azione amministrativa, all’economicità della gestione e all’adeguatezza delle risorse impiegate.</w:t>
      </w:r>
    </w:p>
    <w:p w14:paraId="579F594F" w14:textId="77777777" w:rsidR="00303F4E" w:rsidRPr="00A5077D" w:rsidRDefault="00303F4E" w:rsidP="00303F4E">
      <w:pPr>
        <w:jc w:val="both"/>
        <w:rPr>
          <w:rFonts w:ascii="Arial" w:hAnsi="Arial" w:cs="Arial"/>
        </w:rPr>
      </w:pPr>
    </w:p>
    <w:p w14:paraId="173202B2" w14:textId="77777777" w:rsidR="00303F4E" w:rsidRPr="00A5077D" w:rsidRDefault="00303F4E" w:rsidP="00303F4E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In particolare:</w:t>
      </w:r>
    </w:p>
    <w:p w14:paraId="749E15B7" w14:textId="77777777" w:rsidR="00303F4E" w:rsidRDefault="00303F4E" w:rsidP="00303F4E">
      <w:pPr>
        <w:rPr>
          <w:b/>
          <w:u w:val="single"/>
        </w:rPr>
      </w:pPr>
    </w:p>
    <w:p w14:paraId="6FB41061" w14:textId="77777777" w:rsidR="00303F4E" w:rsidRPr="00A5077D" w:rsidRDefault="00303F4E" w:rsidP="00303F4E">
      <w:pPr>
        <w:rPr>
          <w:rFonts w:ascii="Arial" w:hAnsi="Arial" w:cs="Arial"/>
          <w:b/>
          <w:u w:val="single"/>
        </w:rPr>
      </w:pPr>
      <w:r w:rsidRPr="00A5077D">
        <w:rPr>
          <w:rFonts w:ascii="Arial" w:hAnsi="Arial" w:cs="Arial"/>
          <w:b/>
          <w:u w:val="single"/>
        </w:rPr>
        <w:t>Art. 151 T.U.E.L. 267/2000</w:t>
      </w:r>
      <w:r w:rsidRPr="00A5077D">
        <w:rPr>
          <w:rFonts w:ascii="Arial" w:hAnsi="Arial" w:cs="Arial"/>
        </w:rPr>
        <w:t xml:space="preserve"> (Principi in materia di contabilità)</w:t>
      </w:r>
      <w:r w:rsidRPr="00A5077D">
        <w:rPr>
          <w:rFonts w:ascii="Arial" w:hAnsi="Arial" w:cs="Arial"/>
          <w:b/>
          <w:u w:val="single"/>
        </w:rPr>
        <w:t xml:space="preserve"> </w:t>
      </w:r>
    </w:p>
    <w:p w14:paraId="69E53FAA" w14:textId="77777777" w:rsidR="00303F4E" w:rsidRDefault="00303F4E" w:rsidP="00303F4E">
      <w:pPr>
        <w:rPr>
          <w:b/>
          <w:u w:val="single"/>
        </w:rPr>
      </w:pPr>
    </w:p>
    <w:p w14:paraId="1AC8424A" w14:textId="77777777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Comma 5. I risultati della gestione finanziaria, economico e patrimoniale sono dimostrati nel rendiconto comprendente il conto del bilancio, il conto economico e lo stato patrimoniale.</w:t>
      </w:r>
    </w:p>
    <w:p w14:paraId="0FA3C915" w14:textId="5249495A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Comma 6. Al rendiconto è allegata una relazione della Giunta sulla gestione che esprime le valutazioni di efficacia dell'azione condotta sulla base dei risultati conseguiti, e gli altri documenti previsti dall'art. 11, comma 4, del decreto legislativo 23 giugno 2011, n. 118.</w:t>
      </w:r>
    </w:p>
    <w:p w14:paraId="7559B438" w14:textId="77777777" w:rsidR="00303F4E" w:rsidRDefault="00303F4E" w:rsidP="00303F4E">
      <w:pPr>
        <w:autoSpaceDE w:val="0"/>
        <w:autoSpaceDN w:val="0"/>
        <w:adjustRightInd w:val="0"/>
        <w:rPr>
          <w:b/>
          <w:u w:val="single"/>
        </w:rPr>
      </w:pPr>
    </w:p>
    <w:p w14:paraId="0D63AE2D" w14:textId="77777777" w:rsidR="00303F4E" w:rsidRPr="00A5077D" w:rsidRDefault="00303F4E" w:rsidP="00303F4E">
      <w:pPr>
        <w:rPr>
          <w:rFonts w:ascii="Arial" w:hAnsi="Arial" w:cs="Arial"/>
        </w:rPr>
      </w:pPr>
      <w:r w:rsidRPr="00A5077D">
        <w:rPr>
          <w:rFonts w:ascii="Arial" w:hAnsi="Arial" w:cs="Arial"/>
          <w:b/>
          <w:u w:val="single"/>
        </w:rPr>
        <w:t>Art. 231 T.U.E.L. 267/2000</w:t>
      </w:r>
      <w:r w:rsidRPr="00A5077D">
        <w:rPr>
          <w:rFonts w:ascii="Arial" w:hAnsi="Arial" w:cs="Arial"/>
        </w:rPr>
        <w:t xml:space="preserve"> (Relazione al rendiconto della gestione)</w:t>
      </w:r>
    </w:p>
    <w:p w14:paraId="441DA221" w14:textId="24F52D8F" w:rsidR="00303F4E" w:rsidRDefault="00303F4E" w:rsidP="00303F4E">
      <w:pPr>
        <w:rPr>
          <w:b/>
          <w:u w:val="single"/>
        </w:rPr>
      </w:pPr>
    </w:p>
    <w:p w14:paraId="6CE182AA" w14:textId="77777777" w:rsidR="00A5077D" w:rsidRDefault="00A5077D" w:rsidP="00303F4E">
      <w:pPr>
        <w:rPr>
          <w:b/>
          <w:u w:val="single"/>
        </w:rPr>
      </w:pPr>
    </w:p>
    <w:p w14:paraId="3FE1A527" w14:textId="5D9584C2" w:rsidR="00303F4E" w:rsidRPr="00A5077D" w:rsidRDefault="00303F4E" w:rsidP="00A5077D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lastRenderedPageBreak/>
        <w:t xml:space="preserve">La relazione sulla gestione è un documento illustrativo della gestione dell'ente, </w:t>
      </w:r>
      <w:proofErr w:type="spellStart"/>
      <w:r w:rsidRPr="00A5077D">
        <w:rPr>
          <w:rFonts w:ascii="Arial" w:hAnsi="Arial" w:cs="Arial"/>
        </w:rPr>
        <w:t>nonche</w:t>
      </w:r>
      <w:proofErr w:type="spellEnd"/>
      <w:r w:rsidRPr="00A5077D">
        <w:rPr>
          <w:rFonts w:ascii="Arial" w:hAnsi="Arial" w:cs="Arial"/>
        </w:rPr>
        <w:t xml:space="preserve">' dei fatti di rilievo verificatisi dopo la chiusura dell'esercizio, contiene ogni eventuale informazione utile ad una migliore comprensione dei dati contabili ed </w:t>
      </w:r>
      <w:proofErr w:type="spellStart"/>
      <w:proofErr w:type="gramStart"/>
      <w:r w:rsidRPr="00A5077D">
        <w:rPr>
          <w:rFonts w:ascii="Arial" w:hAnsi="Arial" w:cs="Arial"/>
        </w:rPr>
        <w:t>e'</w:t>
      </w:r>
      <w:proofErr w:type="spellEnd"/>
      <w:proofErr w:type="gramEnd"/>
      <w:r w:rsidRPr="00A5077D">
        <w:rPr>
          <w:rFonts w:ascii="Arial" w:hAnsi="Arial" w:cs="Arial"/>
        </w:rPr>
        <w:t xml:space="preserve"> predisposto secondo le </w:t>
      </w:r>
      <w:proofErr w:type="spellStart"/>
      <w:r w:rsidRPr="00A5077D">
        <w:rPr>
          <w:rFonts w:ascii="Arial" w:hAnsi="Arial" w:cs="Arial"/>
        </w:rPr>
        <w:t>modalita'</w:t>
      </w:r>
      <w:proofErr w:type="spellEnd"/>
      <w:r w:rsidRPr="00A5077D">
        <w:rPr>
          <w:rFonts w:ascii="Arial" w:hAnsi="Arial" w:cs="Arial"/>
        </w:rPr>
        <w:t xml:space="preserve"> previste dall'art. 11, comma 6, del decreto legislativo 23 giugno 2011, n. 118, e successive modificazioni.</w:t>
      </w:r>
    </w:p>
    <w:p w14:paraId="4E89A8DA" w14:textId="77777777" w:rsidR="00303F4E" w:rsidRPr="00A5077D" w:rsidRDefault="00303F4E" w:rsidP="00A5077D">
      <w:pPr>
        <w:jc w:val="both"/>
        <w:rPr>
          <w:rFonts w:ascii="Arial" w:hAnsi="Arial" w:cs="Arial"/>
        </w:rPr>
      </w:pPr>
    </w:p>
    <w:p w14:paraId="121F8B50" w14:textId="77777777" w:rsidR="00303F4E" w:rsidRPr="00A5077D" w:rsidRDefault="00303F4E" w:rsidP="00303F4E">
      <w:pPr>
        <w:rPr>
          <w:rFonts w:ascii="Arial" w:hAnsi="Arial" w:cs="Arial"/>
        </w:rPr>
      </w:pPr>
      <w:r w:rsidRPr="00A5077D">
        <w:rPr>
          <w:rFonts w:ascii="Arial" w:hAnsi="Arial" w:cs="Arial"/>
          <w:b/>
          <w:u w:val="single"/>
        </w:rPr>
        <w:t xml:space="preserve">Art. 11, comma 6 </w:t>
      </w:r>
      <w:proofErr w:type="spellStart"/>
      <w:r w:rsidRPr="00A5077D">
        <w:rPr>
          <w:rFonts w:ascii="Arial" w:hAnsi="Arial" w:cs="Arial"/>
          <w:b/>
          <w:u w:val="single"/>
        </w:rPr>
        <w:t>D.Lgs.</w:t>
      </w:r>
      <w:proofErr w:type="spellEnd"/>
      <w:r w:rsidRPr="00A5077D">
        <w:rPr>
          <w:rFonts w:ascii="Arial" w:hAnsi="Arial" w:cs="Arial"/>
          <w:b/>
          <w:u w:val="single"/>
        </w:rPr>
        <w:t xml:space="preserve"> 118/2011</w:t>
      </w:r>
      <w:r w:rsidRPr="00A5077D">
        <w:rPr>
          <w:rFonts w:ascii="Arial" w:hAnsi="Arial" w:cs="Arial"/>
        </w:rPr>
        <w:t xml:space="preserve"> (Relazione al rendiconto della gestione)</w:t>
      </w:r>
    </w:p>
    <w:p w14:paraId="5F3046EA" w14:textId="77777777" w:rsidR="00303F4E" w:rsidRPr="00A5077D" w:rsidRDefault="00303F4E" w:rsidP="00303F4E">
      <w:pPr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Allegato 4/1 punto </w:t>
      </w:r>
      <w:proofErr w:type="gramStart"/>
      <w:r w:rsidRPr="00A5077D">
        <w:rPr>
          <w:rFonts w:ascii="Arial" w:hAnsi="Arial" w:cs="Arial"/>
        </w:rPr>
        <w:t>13.10  al</w:t>
      </w:r>
      <w:proofErr w:type="gramEnd"/>
      <w:r w:rsidRPr="00A5077D">
        <w:rPr>
          <w:rFonts w:ascii="Arial" w:hAnsi="Arial" w:cs="Arial"/>
        </w:rPr>
        <w:t xml:space="preserve"> </w:t>
      </w:r>
      <w:proofErr w:type="spellStart"/>
      <w:r w:rsidRPr="00A5077D">
        <w:rPr>
          <w:rFonts w:ascii="Arial" w:hAnsi="Arial" w:cs="Arial"/>
        </w:rPr>
        <w:t>D.Lgs</w:t>
      </w:r>
      <w:proofErr w:type="spellEnd"/>
      <w:r w:rsidRPr="00A5077D">
        <w:rPr>
          <w:rFonts w:ascii="Arial" w:hAnsi="Arial" w:cs="Arial"/>
        </w:rPr>
        <w:t xml:space="preserve"> 118/2011</w:t>
      </w:r>
    </w:p>
    <w:p w14:paraId="5A1D6A74" w14:textId="77777777" w:rsidR="00303F4E" w:rsidRPr="00A5077D" w:rsidRDefault="00303F4E" w:rsidP="00303F4E">
      <w:pPr>
        <w:rPr>
          <w:rFonts w:ascii="Arial" w:hAnsi="Arial" w:cs="Arial"/>
        </w:rPr>
      </w:pPr>
    </w:p>
    <w:p w14:paraId="3589D01D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La relazione sulla gestione allegata al rendiconto </w:t>
      </w:r>
      <w:proofErr w:type="spellStart"/>
      <w:proofErr w:type="gramStart"/>
      <w:r w:rsidRPr="00A5077D">
        <w:rPr>
          <w:rFonts w:ascii="Arial" w:hAnsi="Arial" w:cs="Arial"/>
        </w:rPr>
        <w:t>e'</w:t>
      </w:r>
      <w:proofErr w:type="spellEnd"/>
      <w:proofErr w:type="gramEnd"/>
      <w:r w:rsidRPr="00A5077D">
        <w:rPr>
          <w:rFonts w:ascii="Arial" w:hAnsi="Arial" w:cs="Arial"/>
        </w:rPr>
        <w:t xml:space="preserve"> un documento illustrativo della gestione dell'ente, </w:t>
      </w:r>
      <w:proofErr w:type="spellStart"/>
      <w:r w:rsidRPr="00A5077D">
        <w:rPr>
          <w:rFonts w:ascii="Arial" w:hAnsi="Arial" w:cs="Arial"/>
        </w:rPr>
        <w:t>nonche</w:t>
      </w:r>
      <w:proofErr w:type="spellEnd"/>
      <w:r w:rsidRPr="00A5077D">
        <w:rPr>
          <w:rFonts w:ascii="Arial" w:hAnsi="Arial" w:cs="Arial"/>
        </w:rPr>
        <w:t>' dei fatti di rilievo verificatisi dopo la chiusura dell'esercizio e di ogni eventuale informazione utile ad una migliore comprensione dei dati contabili. In particolare la relazione illustra:</w:t>
      </w:r>
    </w:p>
    <w:p w14:paraId="0301B890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4121F7C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a) i criteri di valutazione utilizzati;</w:t>
      </w:r>
    </w:p>
    <w:p w14:paraId="764EDA92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b) le principali voci del conto del bilancio;</w:t>
      </w:r>
    </w:p>
    <w:p w14:paraId="4A2413FE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c) le principali variazioni alle previsioni finanziarie intervenute in corso d'anno, comprendendo l'utilizzazione dei fondi di riserva e gli utilizzi delle quote vincolate e accantonate del risultato di amministrazione al 1° gennaio dell'esercizio precedente, distinguendo i vincoli derivanti dalla legge e dai principi contabili, dai trasferimenti, da mutui e altri finanziamenti, vincoli formalmente attribuiti dall'ente;</w:t>
      </w:r>
    </w:p>
    <w:p w14:paraId="651FC1FA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d) l'elenco analitico delle quote vincolate e accantonate del risultato di amministrazione al 31 dicembre dell'esercizio precedente, distinguendo i vincoli derivanti dalla legge e dai principi contabili, dai trasferimenti, da mutui e altri finanziamenti, vincoli formalmente attribuiti dall'ente;</w:t>
      </w:r>
    </w:p>
    <w:p w14:paraId="0E617156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e) le ragioni della persistenza dei residui con anzianità superiore ai cinque anni e di maggiore consistenza, nonché sulla fondatezza degli stessi, compresi i crediti di cui al comma 4, lettera n);</w:t>
      </w:r>
    </w:p>
    <w:p w14:paraId="4B4597BB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f) l'elenco delle movimentazioni effettuate nel corso dell'esercizio sui capitoli di entrata e di spesa riguardanti l'anticipazione, evidenziando l'utilizzo medio e l'utilizzo massimo dell'anticipazione nel corso dell'anno, nel caso in cui il conto del bilancio, in deroga al principio generale </w:t>
      </w:r>
      <w:proofErr w:type="spellStart"/>
      <w:r w:rsidRPr="00A5077D">
        <w:rPr>
          <w:rFonts w:ascii="Arial" w:hAnsi="Arial" w:cs="Arial"/>
        </w:rPr>
        <w:t>dell'integrita'</w:t>
      </w:r>
      <w:proofErr w:type="spellEnd"/>
      <w:r w:rsidRPr="00A5077D">
        <w:rPr>
          <w:rFonts w:ascii="Arial" w:hAnsi="Arial" w:cs="Arial"/>
        </w:rPr>
        <w:t>, espone il saldo al 31 dicembre dell'anticipazione attivata al netto dei relativi rimborsi;</w:t>
      </w:r>
    </w:p>
    <w:p w14:paraId="47DAB035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g) l'elencazione dei diritti reali di godimento e la loro illustrazione;</w:t>
      </w:r>
    </w:p>
    <w:p w14:paraId="2BA6C1D7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h) l'elenco dei propri enti e organismi strumentali, con la precisazione che i relativi rendiconti o bilanci di esercizio sono consultabili nel proprio sito internet;</w:t>
      </w:r>
    </w:p>
    <w:p w14:paraId="37670DC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i) l'elenco delle partecipazioni dirette possedute con l'indicazione della relativa quota percentuale;</w:t>
      </w:r>
    </w:p>
    <w:p w14:paraId="078764E2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j) gli esiti della verifica dei crediti e debiti reciproci con i propri enti strumentali e le </w:t>
      </w:r>
      <w:proofErr w:type="spellStart"/>
      <w:r w:rsidRPr="00A5077D">
        <w:rPr>
          <w:rFonts w:ascii="Arial" w:hAnsi="Arial" w:cs="Arial"/>
        </w:rPr>
        <w:t>societa'</w:t>
      </w:r>
      <w:proofErr w:type="spellEnd"/>
      <w:r w:rsidRPr="00A5077D">
        <w:rPr>
          <w:rFonts w:ascii="Arial" w:hAnsi="Arial" w:cs="Arial"/>
        </w:rPr>
        <w:t xml:space="preserve"> controllate e partecipate. La predetta informativa, asseverata dai rispettivi organi di revisione, evidenzia analiticamente eventuali discordanze e ne fornisce la motivazione; in tal caso l'ente assume senza indugio, e comunque non oltre il termine dell'esercizio finanziario in corso, i provvedimenti necessari ai fini della riconciliazione delle partite debitorie e creditorie;</w:t>
      </w:r>
    </w:p>
    <w:p w14:paraId="7035D55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k) gli oneri e gli impegni sostenuti, derivanti da contratti relativi a strumenti finanziari derivati o da contratti di finanziamento che includono una componente derivata;</w:t>
      </w:r>
    </w:p>
    <w:p w14:paraId="5C456C80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l) l'elenco delle garanzie principali o sussidiarie prestate dall'ente a favore di enti e di altri soggetti ai sensi delle leggi vigenti, con l'indicazione delle eventuali richieste di escussione nei confronti dell'ente e del rischio di applicazione dell'art. 3, comma 17 della legge 24 dicembre 2003, n. 350;</w:t>
      </w:r>
    </w:p>
    <w:p w14:paraId="6E604FE0" w14:textId="77777777" w:rsidR="00303F4E" w:rsidRPr="00A5077D" w:rsidRDefault="00303F4E" w:rsidP="00303F4E">
      <w:pPr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lastRenderedPageBreak/>
        <w:t>m) l'elenco descrittivo dei beni appartenenti al patrimonio immobiliare dell'ente alla data di chiusura dell'esercizio cui il conto si riferisce, con l'indicazione delle rispettive destinazioni e degli eventuali proventi da essi prodotti;</w:t>
      </w:r>
    </w:p>
    <w:p w14:paraId="7FE53B5C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n) gli elementi richiesti dall'art. 2427 e dagli altri articoli del codice civile, </w:t>
      </w:r>
      <w:proofErr w:type="spellStart"/>
      <w:r w:rsidRPr="00A5077D">
        <w:rPr>
          <w:rFonts w:ascii="Arial" w:hAnsi="Arial" w:cs="Arial"/>
        </w:rPr>
        <w:t>nonche</w:t>
      </w:r>
      <w:proofErr w:type="spellEnd"/>
      <w:r w:rsidRPr="00A5077D">
        <w:rPr>
          <w:rFonts w:ascii="Arial" w:hAnsi="Arial" w:cs="Arial"/>
        </w:rPr>
        <w:t>' da altre norme di legge e dai documenti sui principi contabili applicabili;</w:t>
      </w:r>
    </w:p>
    <w:p w14:paraId="18232359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o) altre informazioni riguardanti i risultati della gestione, richieste dalla legge o necessarie per l'interpretazione del rendiconto.</w:t>
      </w:r>
    </w:p>
    <w:p w14:paraId="170FC89A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38F896C" w14:textId="77777777" w:rsidR="00303F4E" w:rsidRPr="00A5077D" w:rsidRDefault="00303F4E" w:rsidP="00303F4E">
      <w:pPr>
        <w:autoSpaceDE w:val="0"/>
        <w:autoSpaceDN w:val="0"/>
        <w:adjustRightInd w:val="0"/>
        <w:rPr>
          <w:rFonts w:ascii="Arial" w:hAnsi="Arial" w:cs="Arial"/>
        </w:rPr>
      </w:pPr>
      <w:r w:rsidRPr="00A5077D">
        <w:rPr>
          <w:rFonts w:ascii="Arial" w:hAnsi="Arial" w:cs="Arial"/>
        </w:rPr>
        <w:t>Si dà atto che:</w:t>
      </w:r>
    </w:p>
    <w:p w14:paraId="4497C708" w14:textId="4516CEAF" w:rsidR="00303F4E" w:rsidRPr="005E039C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• il </w:t>
      </w:r>
      <w:r w:rsidRPr="005E039C">
        <w:rPr>
          <w:rFonts w:ascii="Arial" w:hAnsi="Arial" w:cs="Arial"/>
        </w:rPr>
        <w:t>tesoriere ha regolarmente depositato il proprio rendiconto ai sensi degli art. 226 e 233 del "Testo unico delle leggi sull'ordinamento degli Enti Locali";</w:t>
      </w:r>
    </w:p>
    <w:p w14:paraId="0DBB4CBC" w14:textId="77777777" w:rsidR="00303F4E" w:rsidRPr="005E039C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E039C">
        <w:rPr>
          <w:rFonts w:ascii="Arial" w:hAnsi="Arial" w:cs="Arial"/>
        </w:rPr>
        <w:t>• si rileva che i prospetti delle Entrate e delle Spese dei dati SIOPE del mese di dicembre, allegati al rendiconto e contenti i valori cumulati dell’esercizio in corso e il prospetto relativo alle disponibilità liquide, coincidono con i dati contabili e le rilevazioni del Tesoriere.</w:t>
      </w:r>
    </w:p>
    <w:p w14:paraId="657B7F1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E039C">
        <w:rPr>
          <w:rFonts w:ascii="Arial" w:hAnsi="Arial" w:cs="Arial"/>
        </w:rPr>
        <w:t>• dalle attestazioni rese dai Responsabili del servizio e agli atti dell’ufficio Ragioneria non si rilevano debiti fuori bilancio relativi all’esercizio in corso.</w:t>
      </w:r>
    </w:p>
    <w:p w14:paraId="4DC6A6E9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8FE1C86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  <w:b/>
          <w:bCs/>
        </w:rPr>
        <w:t>CONTABILITÀ FINANZIARIA</w:t>
      </w:r>
      <w:r w:rsidRPr="00A5077D">
        <w:rPr>
          <w:rFonts w:ascii="Arial" w:hAnsi="Arial" w:cs="Arial"/>
        </w:rPr>
        <w:t>: il ruolo fondamentale della contabilità finanziaria è quello dell'autorizzazione della gestione; essa è uno strumento di rilevazione indispensabile per soddisfare le esigenze di controllo e legittimità dell'azione amministrativa delle pubbliche amministrazioni. Il risultato della gestione finanziaria determina l'avanzo o il disavanzo di amministrazione.</w:t>
      </w:r>
    </w:p>
    <w:p w14:paraId="27991F64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560995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  <w:b/>
          <w:bCs/>
        </w:rPr>
        <w:t>CONTABILITÀ PATRIMONIALE</w:t>
      </w:r>
      <w:r w:rsidRPr="00A5077D">
        <w:rPr>
          <w:rFonts w:ascii="Arial" w:hAnsi="Arial" w:cs="Arial"/>
        </w:rPr>
        <w:t xml:space="preserve">: </w:t>
      </w:r>
    </w:p>
    <w:p w14:paraId="57BA733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Lo stato patrimoniale è il documento contabile di sintesi del sistema di scritture economiche patrimoniali che affianca a fini conoscitivi la contabilità finanziaria, attraverso il quale </w:t>
      </w:r>
      <w:bookmarkStart w:id="0" w:name="_Hlk533906143"/>
      <w:r w:rsidRPr="00A5077D">
        <w:rPr>
          <w:rFonts w:ascii="Arial" w:hAnsi="Arial" w:cs="Arial"/>
        </w:rPr>
        <w:t>è rappresentata la composizione qualitativa e quantitativa del patrimonio dell’ente</w:t>
      </w:r>
      <w:bookmarkEnd w:id="0"/>
      <w:r w:rsidRPr="00A5077D">
        <w:rPr>
          <w:rFonts w:ascii="Arial" w:hAnsi="Arial" w:cs="Arial"/>
        </w:rPr>
        <w:t>, inteso come complesso coordinato di beni e rapporti giuridici attivi e passivi valutati nell’ipotesi che l’ente sia destinato a perdurare nel tempo (patrimonio di funzionamento).</w:t>
      </w:r>
    </w:p>
    <w:p w14:paraId="26E2056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7F52744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L’Ente ha elaborato lo Stato Patrimoniale Semplificato.</w:t>
      </w:r>
    </w:p>
    <w:p w14:paraId="22F02B0E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Le principali attività svolte nel corso del 2020 ed i loro riflessi in termini finanziari sono ampiamente illustrati, al fine di permetterne una approfondita conoscibilità, nel proseguo del </w:t>
      </w:r>
    </w:p>
    <w:p w14:paraId="77294D51" w14:textId="3A92D414" w:rsidR="00303F4E" w:rsidRDefault="00303F4E" w:rsidP="00303F4E">
      <w:pPr>
        <w:autoSpaceDE w:val="0"/>
        <w:autoSpaceDN w:val="0"/>
        <w:adjustRightInd w:val="0"/>
        <w:jc w:val="both"/>
        <w:rPr>
          <w:bCs/>
          <w:iCs/>
        </w:rPr>
      </w:pPr>
    </w:p>
    <w:p w14:paraId="45EFFC0C" w14:textId="30838914" w:rsidR="00303F4E" w:rsidRPr="00A5077D" w:rsidRDefault="00A5077D" w:rsidP="00A5077D">
      <w:pPr>
        <w:pStyle w:val="Sfondochiaro-Colore21"/>
        <w:ind w:left="0"/>
        <w:rPr>
          <w:color w:val="auto"/>
        </w:rPr>
      </w:pPr>
      <w:r>
        <w:rPr>
          <w:color w:val="auto"/>
        </w:rPr>
        <w:t>INQUADRAMENTO DELLA SITUAZIONE FINANZIARIA NEL CONTESTO LEGISLATIVO</w:t>
      </w:r>
      <w:r w:rsidRPr="00393501">
        <w:rPr>
          <w:color w:val="auto"/>
        </w:rPr>
        <w:t xml:space="preserve"> </w:t>
      </w:r>
    </w:p>
    <w:p w14:paraId="05E0F643" w14:textId="13A51E0F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La Comunità Collinare della Serra, con Delibera di Consiglio n 14 del 27.12.2019 all’approvazione del Bilancio di previsione per l’esercizio 2020-2022 secondo i principi contabili contenuti nel </w:t>
      </w:r>
      <w:proofErr w:type="spellStart"/>
      <w:r w:rsidRPr="00A5077D">
        <w:rPr>
          <w:rFonts w:ascii="Arial" w:hAnsi="Arial" w:cs="Arial"/>
        </w:rPr>
        <w:t>D.Lgs.</w:t>
      </w:r>
      <w:proofErr w:type="spellEnd"/>
      <w:r w:rsidRPr="00A5077D">
        <w:rPr>
          <w:rFonts w:ascii="Arial" w:hAnsi="Arial" w:cs="Arial"/>
        </w:rPr>
        <w:t xml:space="preserve"> 118/2011 e secondo gli schemi di bilancio di cui al </w:t>
      </w:r>
      <w:proofErr w:type="spellStart"/>
      <w:r w:rsidRPr="00A5077D">
        <w:rPr>
          <w:rFonts w:ascii="Arial" w:hAnsi="Arial" w:cs="Arial"/>
        </w:rPr>
        <w:t>D.p.c.m</w:t>
      </w:r>
      <w:proofErr w:type="spellEnd"/>
      <w:r w:rsidRPr="00A5077D">
        <w:rPr>
          <w:rFonts w:ascii="Arial" w:hAnsi="Arial" w:cs="Arial"/>
        </w:rPr>
        <w:t>. 28.12.2011.</w:t>
      </w:r>
    </w:p>
    <w:p w14:paraId="4E58BD71" w14:textId="3D687018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6AA10C9A" w14:textId="3F6D5F84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542E70C" w14:textId="608C5132" w:rsidR="00303F4E" w:rsidRDefault="00303F4E" w:rsidP="00303F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</w:rPr>
      </w:pPr>
    </w:p>
    <w:p w14:paraId="0213C7B4" w14:textId="4BE10461" w:rsidR="00303F4E" w:rsidRDefault="00303F4E" w:rsidP="00303F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</w:rPr>
      </w:pPr>
    </w:p>
    <w:p w14:paraId="1271DBBA" w14:textId="35073AEC" w:rsidR="00303F4E" w:rsidRDefault="00303F4E" w:rsidP="00303F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</w:rPr>
      </w:pPr>
    </w:p>
    <w:p w14:paraId="716C4D18" w14:textId="77777777" w:rsidR="00303F4E" w:rsidRDefault="00303F4E" w:rsidP="00303F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</w:rPr>
      </w:pPr>
    </w:p>
    <w:p w14:paraId="12A68BF5" w14:textId="412E87A0" w:rsidR="00303F4E" w:rsidRDefault="00303F4E" w:rsidP="00303F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</w:rPr>
      </w:pPr>
    </w:p>
    <w:p w14:paraId="3E6E6D4C" w14:textId="2AD6AE9C" w:rsidR="00A5077D" w:rsidRPr="00A5077D" w:rsidRDefault="00A5077D" w:rsidP="00A5077D">
      <w:pPr>
        <w:pStyle w:val="Sfondochiaro-Colore21"/>
        <w:ind w:left="0"/>
        <w:rPr>
          <w:color w:val="auto"/>
        </w:rPr>
      </w:pPr>
      <w:r>
        <w:rPr>
          <w:color w:val="auto"/>
        </w:rPr>
        <w:lastRenderedPageBreak/>
        <w:t>CRITERI DI FORMAZIONE</w:t>
      </w:r>
    </w:p>
    <w:p w14:paraId="7F08FB66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Il Rendiconto della gestione 2020 sottoposto all’approvazione è stato redatto in riferimento alle previsioni di cui agli artt. 227 e successivi del TUEL e dei postulati di cui all’allegato n.1 del </w:t>
      </w:r>
      <w:proofErr w:type="spellStart"/>
      <w:r w:rsidRPr="00A5077D">
        <w:rPr>
          <w:rFonts w:ascii="Arial" w:hAnsi="Arial" w:cs="Arial"/>
        </w:rPr>
        <w:t>D.Lgs.n</w:t>
      </w:r>
      <w:proofErr w:type="spellEnd"/>
      <w:r w:rsidRPr="00A5077D">
        <w:rPr>
          <w:rFonts w:ascii="Arial" w:hAnsi="Arial" w:cs="Arial"/>
        </w:rPr>
        <w:t>. 118/2011, ed in particolare:</w:t>
      </w:r>
    </w:p>
    <w:p w14:paraId="16A17A82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• il Conto del bilancio, ai sensi dell’art. 228 del TUEL e dell’art. 3, comma 4, del </w:t>
      </w:r>
      <w:proofErr w:type="spellStart"/>
      <w:r w:rsidRPr="00A5077D">
        <w:rPr>
          <w:rFonts w:ascii="Arial" w:hAnsi="Arial" w:cs="Arial"/>
        </w:rPr>
        <w:t>D.Lgs.</w:t>
      </w:r>
      <w:proofErr w:type="spellEnd"/>
      <w:r w:rsidRPr="00A5077D">
        <w:rPr>
          <w:rFonts w:ascii="Arial" w:hAnsi="Arial" w:cs="Arial"/>
        </w:rPr>
        <w:t xml:space="preserve"> n.118/2011 e successive modifiche;</w:t>
      </w:r>
    </w:p>
    <w:p w14:paraId="4BE589D8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• la modulistica di bilancio utilizzata per la presentazione dei dati è conforme a quella prevista dall’allegato n. 10 del </w:t>
      </w:r>
      <w:proofErr w:type="spellStart"/>
      <w:r w:rsidRPr="00A5077D">
        <w:rPr>
          <w:rFonts w:ascii="Arial" w:hAnsi="Arial" w:cs="Arial"/>
        </w:rPr>
        <w:t>D.Lgs.</w:t>
      </w:r>
      <w:proofErr w:type="spellEnd"/>
      <w:r w:rsidRPr="00A5077D">
        <w:rPr>
          <w:rFonts w:ascii="Arial" w:hAnsi="Arial" w:cs="Arial"/>
        </w:rPr>
        <w:t xml:space="preserve"> n. 118/2011 e successive modifiche;</w:t>
      </w:r>
    </w:p>
    <w:p w14:paraId="3FE5FB49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• gli allegati sono quelli previsti dall’art. 11, comma 4, del </w:t>
      </w:r>
      <w:proofErr w:type="spellStart"/>
      <w:r w:rsidRPr="00A5077D">
        <w:rPr>
          <w:rFonts w:ascii="Arial" w:hAnsi="Arial" w:cs="Arial"/>
        </w:rPr>
        <w:t>D.Lgs.</w:t>
      </w:r>
      <w:proofErr w:type="spellEnd"/>
      <w:r w:rsidRPr="00A5077D">
        <w:rPr>
          <w:rFonts w:ascii="Arial" w:hAnsi="Arial" w:cs="Arial"/>
        </w:rPr>
        <w:t xml:space="preserve"> n. 118/2011 e successive modifiche nonché dall’art. 227, comma 5, del TUEL.</w:t>
      </w:r>
    </w:p>
    <w:p w14:paraId="74E5F4DC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4EF97DB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Gli importi esposti in Rendiconto afferiscono ad operazioni registrate ed imputate nel rispetto del principio della competenza finanziaria di cui al punto n. 2 del Principio contabile applicato della contabilità finanziaria (Allegato n. 4/2 D. Lgs. 118/2011).</w:t>
      </w:r>
    </w:p>
    <w:p w14:paraId="66A170D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1F6102F" w14:textId="37D7D4FC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6A8D19A3" w14:textId="6B671778" w:rsidR="00A5077D" w:rsidRPr="00A5077D" w:rsidRDefault="00A5077D" w:rsidP="00A5077D">
      <w:pPr>
        <w:pStyle w:val="Sfondochiaro-Colore21"/>
        <w:ind w:left="0"/>
        <w:rPr>
          <w:color w:val="auto"/>
        </w:rPr>
      </w:pPr>
      <w:r>
        <w:rPr>
          <w:color w:val="auto"/>
        </w:rPr>
        <w:t>CRITERI DI VALUTAZIONE</w:t>
      </w:r>
    </w:p>
    <w:p w14:paraId="5F9B59C8" w14:textId="77777777" w:rsidR="00303F4E" w:rsidRPr="00C24719" w:rsidRDefault="00303F4E" w:rsidP="00303F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</w:rPr>
      </w:pPr>
    </w:p>
    <w:p w14:paraId="22A3A2FE" w14:textId="33F59F5F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I criteri di valutazione effettuati per le poste contabili sono quelli riferiti ai principi contabili applicati ai sensi del d.lgs. n. 118/2011 e sue successive modifiche ed integrazioni. </w:t>
      </w:r>
      <w:proofErr w:type="spellStart"/>
      <w:r w:rsidRPr="00A5077D">
        <w:rPr>
          <w:rFonts w:ascii="Arial" w:hAnsi="Arial" w:cs="Arial"/>
        </w:rPr>
        <w:t>Inparticolare</w:t>
      </w:r>
      <w:proofErr w:type="spellEnd"/>
      <w:r w:rsidRPr="00A5077D">
        <w:rPr>
          <w:rFonts w:ascii="Arial" w:hAnsi="Arial" w:cs="Arial"/>
        </w:rPr>
        <w:t xml:space="preserve"> per la predisposizione e la definizione delle somme iscritte e lasciate a bilancio si sono utilizzati per i residui passivi le indicazioni del principio contabile applicato alla contabilità finanziaria per il 2020. Si sono mantenuti a residuo passivo le somme per le prestazioni già eseguite entro il 31 dicembre 2020 e le cui fatture sono pervenute, o si presume perverranno in tempo utile per l’approvazione del rendiconto punto 6 dei principi contabili (liquidazione). Per i residui attivi si sono lasciati a residuo le somme accertate grazie ai principi contabili, vincolando l’avanzo di amministrazione per i crediti dubbi per l’importo indicato nel prospetto di dettaglio “Determinazione FCDE al 31.12.2020 per vincolo su quota Avanzo di Amministrazione”, inserito nella presente relazione.</w:t>
      </w:r>
    </w:p>
    <w:p w14:paraId="7AB0C0D0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E1E3E5" w14:textId="70EFBFF3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Il procedimento di formazione del Rendiconto implica l’effettuazione di stime: ne consegue che la correttezza dei dati non si riferisce soltanto all'esattezza aritmetica, bensì alla ragionevolezza ed all’applicazione oculata e corretta dei procedimenti di valutazione adottati nella stesura del rendiconto e del bilancio d’esercizio.</w:t>
      </w:r>
    </w:p>
    <w:p w14:paraId="19F0BD9B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>La valutazione delle voci o poste contabili è stata fatta ispirandosi a criteri generali della prudenza, della competenza economica e della continuità e costanza delle attività istituzionali.</w:t>
      </w:r>
    </w:p>
    <w:p w14:paraId="43A6AEFC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C93E4EB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077D">
        <w:rPr>
          <w:rFonts w:ascii="Arial" w:hAnsi="Arial" w:cs="Arial"/>
        </w:rPr>
        <w:t xml:space="preserve">Tra prime informazioni che la relazione sulla gestione deve fornire - dopo quelle di carattere generale e relative ai criteri di valutazione adottati, l’art. 11, comma 6, lettera b) del </w:t>
      </w:r>
      <w:proofErr w:type="spellStart"/>
      <w:r w:rsidRPr="00A5077D">
        <w:rPr>
          <w:rFonts w:ascii="Arial" w:hAnsi="Arial" w:cs="Arial"/>
        </w:rPr>
        <w:t>D.Lgs.</w:t>
      </w:r>
      <w:proofErr w:type="spellEnd"/>
      <w:r w:rsidRPr="00A5077D">
        <w:rPr>
          <w:rFonts w:ascii="Arial" w:hAnsi="Arial" w:cs="Arial"/>
        </w:rPr>
        <w:t xml:space="preserve"> n. 118/2011 prescrive l’illustrazione delle “principali voci del conto del bilancio”. </w:t>
      </w:r>
    </w:p>
    <w:p w14:paraId="22D4F8E6" w14:textId="77FA6EF3" w:rsidR="00A5077D" w:rsidRPr="00A5077D" w:rsidRDefault="00A5077D" w:rsidP="00A5077D">
      <w:pPr>
        <w:pStyle w:val="Sfondochiaro-Colore21"/>
        <w:ind w:left="0"/>
        <w:rPr>
          <w:rFonts w:ascii="Arial" w:hAnsi="Arial" w:cs="Arial"/>
          <w:color w:val="auto"/>
        </w:rPr>
      </w:pPr>
      <w:r w:rsidRPr="00A5077D">
        <w:rPr>
          <w:rFonts w:ascii="Arial" w:hAnsi="Arial" w:cs="Arial"/>
          <w:color w:val="auto"/>
        </w:rPr>
        <w:t>PRINCIPALI VOCI DEL CONTO DEL BILANCIO</w:t>
      </w:r>
    </w:p>
    <w:p w14:paraId="3BCC6519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B4F428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A5077D">
        <w:rPr>
          <w:rFonts w:ascii="Arial" w:hAnsi="Arial" w:cs="Arial"/>
          <w:b/>
          <w:color w:val="000000"/>
        </w:rPr>
        <w:lastRenderedPageBreak/>
        <w:t>Utilizzo Avanzo di Amministrazione</w:t>
      </w:r>
    </w:p>
    <w:p w14:paraId="1AB72136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E81DFFE" w14:textId="6A3AE7C5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Va qui rilevato che, nel corso del 2020, è stato applicato al bilancio di previsione A.A. per complessivi euro 4.213,00 come meglio di seguito specificato:</w:t>
      </w:r>
    </w:p>
    <w:p w14:paraId="577B0922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61A52EA" w14:textId="30659E3A" w:rsidR="00303F4E" w:rsidRPr="00A5077D" w:rsidRDefault="00303F4E" w:rsidP="00303F4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Quota vincolata: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0,00</w:t>
      </w:r>
    </w:p>
    <w:p w14:paraId="5AEBB49F" w14:textId="2041D6E2" w:rsidR="00303F4E" w:rsidRPr="00A5077D" w:rsidRDefault="00303F4E" w:rsidP="00303F4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Quota destinata ad investimenti: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0,00</w:t>
      </w:r>
    </w:p>
    <w:p w14:paraId="1F7D1AE5" w14:textId="77777777" w:rsidR="00303F4E" w:rsidRPr="00A5077D" w:rsidRDefault="00303F4E" w:rsidP="00303F4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Quota accantonata: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0,00</w:t>
      </w:r>
    </w:p>
    <w:p w14:paraId="1D7D8295" w14:textId="46328E1D" w:rsidR="00303F4E" w:rsidRPr="00A5077D" w:rsidRDefault="00303F4E" w:rsidP="00303F4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Quota </w:t>
      </w:r>
      <w:proofErr w:type="gramStart"/>
      <w:r w:rsidRPr="00A5077D">
        <w:rPr>
          <w:rFonts w:ascii="Arial" w:hAnsi="Arial" w:cs="Arial"/>
          <w:color w:val="000000"/>
        </w:rPr>
        <w:t xml:space="preserve">libera:   </w:t>
      </w:r>
      <w:proofErr w:type="gramEnd"/>
      <w:r w:rsidRPr="00A5077D">
        <w:rPr>
          <w:rFonts w:ascii="Arial" w:hAnsi="Arial" w:cs="Arial"/>
          <w:color w:val="000000"/>
        </w:rPr>
        <w:t xml:space="preserve">                                  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4.213,00</w:t>
      </w:r>
    </w:p>
    <w:p w14:paraId="73075B3A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7C43BCBF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u w:val="single"/>
        </w:rPr>
      </w:pPr>
      <w:r w:rsidRPr="00A5077D">
        <w:rPr>
          <w:rFonts w:ascii="Arial" w:hAnsi="Arial" w:cs="Arial"/>
          <w:b/>
          <w:color w:val="000000"/>
        </w:rPr>
        <w:t>Salvaguardia equilibri di bilancio e debiti fuori bilancio</w:t>
      </w:r>
    </w:p>
    <w:p w14:paraId="4DACF52E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F46C10C" w14:textId="1935D714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Va rilevato che la salvaguardia degli equilibri di bilancio di cui all’art.193 del </w:t>
      </w:r>
      <w:proofErr w:type="spellStart"/>
      <w:r w:rsidRPr="00A5077D">
        <w:rPr>
          <w:rFonts w:ascii="Arial" w:hAnsi="Arial" w:cs="Arial"/>
          <w:color w:val="000000"/>
        </w:rPr>
        <w:t>D.Lgs.</w:t>
      </w:r>
      <w:proofErr w:type="spellEnd"/>
      <w:r w:rsidRPr="00A5077D">
        <w:rPr>
          <w:rFonts w:ascii="Arial" w:hAnsi="Arial" w:cs="Arial"/>
          <w:color w:val="000000"/>
        </w:rPr>
        <w:t xml:space="preserve"> 267/2000 è stata effettuata con Delibera di Consiglio Comunale. n 3 del 31/07/2020</w:t>
      </w:r>
    </w:p>
    <w:p w14:paraId="5868D34F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Nel corso dell’esercizio 2020 non è stato necessario riconoscere debiti fuori bilancio e non risultano debiti fuori bilancio da riconoscere alla data di presentazione dello schema di rendiconto.</w:t>
      </w:r>
    </w:p>
    <w:p w14:paraId="487F518B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7682526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A5077D">
        <w:rPr>
          <w:rFonts w:ascii="Arial" w:hAnsi="Arial" w:cs="Arial"/>
          <w:b/>
          <w:color w:val="000000"/>
        </w:rPr>
        <w:t>Riaccertamento ordinario Residui</w:t>
      </w:r>
    </w:p>
    <w:p w14:paraId="516612F9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53F2B113" w14:textId="0B7D1841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Si </w:t>
      </w:r>
      <w:proofErr w:type="spellStart"/>
      <w:r w:rsidRPr="00A5077D">
        <w:rPr>
          <w:rFonts w:ascii="Arial" w:hAnsi="Arial" w:cs="Arial"/>
          <w:color w:val="000000"/>
        </w:rPr>
        <w:t>da</w:t>
      </w:r>
      <w:proofErr w:type="spellEnd"/>
      <w:r w:rsidRPr="00A5077D">
        <w:rPr>
          <w:rFonts w:ascii="Arial" w:hAnsi="Arial" w:cs="Arial"/>
          <w:color w:val="000000"/>
        </w:rPr>
        <w:t xml:space="preserve"> atto che con Delibera di Giunta </w:t>
      </w:r>
      <w:r w:rsidR="00A5077D" w:rsidRPr="00A5077D">
        <w:rPr>
          <w:rFonts w:ascii="Arial" w:hAnsi="Arial" w:cs="Arial"/>
          <w:color w:val="000000"/>
        </w:rPr>
        <w:t>dell’Unione</w:t>
      </w:r>
      <w:r w:rsidRPr="00A5077D">
        <w:rPr>
          <w:rFonts w:ascii="Arial" w:hAnsi="Arial" w:cs="Arial"/>
          <w:color w:val="000000"/>
        </w:rPr>
        <w:t xml:space="preserve"> n </w:t>
      </w:r>
      <w:r w:rsidRPr="00A5077D">
        <w:rPr>
          <w:rFonts w:ascii="Arial" w:hAnsi="Arial" w:cs="Arial"/>
          <w:color w:val="000000"/>
          <w:highlight w:val="yellow"/>
        </w:rPr>
        <w:t>12</w:t>
      </w:r>
      <w:r w:rsidRPr="00A5077D">
        <w:rPr>
          <w:rFonts w:ascii="Arial" w:hAnsi="Arial" w:cs="Arial"/>
          <w:color w:val="000000"/>
        </w:rPr>
        <w:t xml:space="preserve"> del </w:t>
      </w:r>
      <w:r w:rsidR="00DB1012" w:rsidRPr="00A5077D">
        <w:rPr>
          <w:rFonts w:ascii="Arial" w:hAnsi="Arial" w:cs="Arial"/>
          <w:color w:val="000000"/>
        </w:rPr>
        <w:t>07/04/2021</w:t>
      </w:r>
      <w:r w:rsidRPr="00A5077D">
        <w:rPr>
          <w:rFonts w:ascii="Arial" w:hAnsi="Arial" w:cs="Arial"/>
          <w:i/>
          <w:color w:val="A6A6A6"/>
        </w:rPr>
        <w:t xml:space="preserve"> </w:t>
      </w:r>
      <w:r w:rsidRPr="00A5077D">
        <w:rPr>
          <w:rFonts w:ascii="Arial" w:hAnsi="Arial" w:cs="Arial"/>
          <w:color w:val="000000"/>
        </w:rPr>
        <w:t xml:space="preserve">si è proceduto al riaccertamento ordinario dei residui attivi e passivi ai sensi del punto 9.1 dell’allegato 4.2 </w:t>
      </w:r>
      <w:proofErr w:type="gramStart"/>
      <w:r w:rsidRPr="00A5077D">
        <w:rPr>
          <w:rFonts w:ascii="Arial" w:hAnsi="Arial" w:cs="Arial"/>
          <w:color w:val="000000"/>
        </w:rPr>
        <w:t xml:space="preserve">al  </w:t>
      </w:r>
      <w:proofErr w:type="spellStart"/>
      <w:r w:rsidRPr="00A5077D">
        <w:rPr>
          <w:rFonts w:ascii="Arial" w:hAnsi="Arial" w:cs="Arial"/>
          <w:color w:val="000000"/>
        </w:rPr>
        <w:t>D.Lgs</w:t>
      </w:r>
      <w:proofErr w:type="gramEnd"/>
      <w:r w:rsidRPr="00A5077D">
        <w:rPr>
          <w:rFonts w:ascii="Arial" w:hAnsi="Arial" w:cs="Arial"/>
          <w:color w:val="000000"/>
        </w:rPr>
        <w:t>.</w:t>
      </w:r>
      <w:proofErr w:type="spellEnd"/>
      <w:r w:rsidRPr="00A5077D">
        <w:rPr>
          <w:rFonts w:ascii="Arial" w:hAnsi="Arial" w:cs="Arial"/>
          <w:color w:val="000000"/>
        </w:rPr>
        <w:t xml:space="preserve"> 118/2011 procedendo all’eliminazione di quelli cui non corrispondeva al 31.12.2020 una obbligazione giuridica perfezionata o una definitiva inesigibilità e provvedendo ad indicare gli esercizi nei quali l’obbligazione sarebbe divenuta esigibile, nei casi di obbligazione giuridica perfezionata ma non scaduta al 31.12.2020, applicando i criteri individuati nel principio applicato della contabilità finanziaria.</w:t>
      </w:r>
    </w:p>
    <w:p w14:paraId="207FFED8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A seguito dell’operazione di riaccertamento ordinario dei residui sono state determinate, altresì, le quote di avanzo vincolato secondo le diverse tipologie previste dalla norma di legge.</w:t>
      </w:r>
    </w:p>
    <w:p w14:paraId="69606F3F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398A85E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Nel dettaglio si rileva che le quote di avanzo vincolato risultanti dall’operazione di riaccertamento ordinario dei residui, parte competenza e parte residui, risultano le seguenti:</w:t>
      </w:r>
    </w:p>
    <w:p w14:paraId="027FE7E2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FEF7262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Parte accantonata</w:t>
      </w:r>
    </w:p>
    <w:p w14:paraId="20041D08" w14:textId="738C5BEF" w:rsidR="00303F4E" w:rsidRPr="00A5077D" w:rsidRDefault="00303F4E" w:rsidP="00303F4E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Fondo crediti di dubbia esigibilità al 31/12/2020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 0,00</w:t>
      </w:r>
    </w:p>
    <w:p w14:paraId="58DA7706" w14:textId="4188D562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Fondo anticipazioni liquidità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 xml:space="preserve">    </w:t>
      </w:r>
      <w:r w:rsidRPr="00A5077D">
        <w:rPr>
          <w:rFonts w:ascii="Arial" w:hAnsi="Arial" w:cs="Arial"/>
          <w:color w:val="000000"/>
        </w:rPr>
        <w:tab/>
        <w:t>€.  0,00</w:t>
      </w:r>
    </w:p>
    <w:p w14:paraId="50150715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Fondo perdite società partecipate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 xml:space="preserve">    </w:t>
      </w:r>
      <w:r w:rsidRPr="00A5077D">
        <w:rPr>
          <w:rFonts w:ascii="Arial" w:hAnsi="Arial" w:cs="Arial"/>
          <w:color w:val="000000"/>
        </w:rPr>
        <w:tab/>
        <w:t>€.  0,00</w:t>
      </w:r>
    </w:p>
    <w:p w14:paraId="51BD8BAB" w14:textId="396EF681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Fondo contenzioso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 xml:space="preserve">    </w:t>
      </w:r>
      <w:r w:rsidRPr="00A5077D">
        <w:rPr>
          <w:rFonts w:ascii="Arial" w:hAnsi="Arial" w:cs="Arial"/>
          <w:color w:val="000000"/>
        </w:rPr>
        <w:tab/>
        <w:t>€.  0,00</w:t>
      </w:r>
    </w:p>
    <w:p w14:paraId="6FA3ED32" w14:textId="17DF9554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Altri accantonamenti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 xml:space="preserve">    </w:t>
      </w:r>
      <w:r w:rsidRPr="00A5077D">
        <w:rPr>
          <w:rFonts w:ascii="Arial" w:hAnsi="Arial" w:cs="Arial"/>
          <w:color w:val="000000"/>
        </w:rPr>
        <w:tab/>
        <w:t>€.  0,00</w:t>
      </w:r>
    </w:p>
    <w:p w14:paraId="7ECF7B57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8BBB343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Parte vincolata:</w:t>
      </w:r>
    </w:p>
    <w:p w14:paraId="53D8F884" w14:textId="7F8D68B2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Vincoli derivanti da leggi e dai principi contabili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 xml:space="preserve">€.  </w:t>
      </w:r>
      <w:r w:rsidR="00466128" w:rsidRPr="00A5077D">
        <w:rPr>
          <w:rFonts w:ascii="Arial" w:hAnsi="Arial" w:cs="Arial"/>
          <w:color w:val="000000"/>
        </w:rPr>
        <w:t>3.341,99</w:t>
      </w:r>
    </w:p>
    <w:p w14:paraId="45C2BE70" w14:textId="3E4A3791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Vincoli derivanti da trasferimenti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 xml:space="preserve">€.  </w:t>
      </w:r>
      <w:r w:rsidR="00466128" w:rsidRPr="00A5077D">
        <w:rPr>
          <w:rFonts w:ascii="Arial" w:hAnsi="Arial" w:cs="Arial"/>
          <w:color w:val="000000"/>
        </w:rPr>
        <w:t>0,00</w:t>
      </w:r>
    </w:p>
    <w:p w14:paraId="5B10AA66" w14:textId="4A97A4FE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Vincoli derivanti dalla contrazione di mutui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 0,00</w:t>
      </w:r>
    </w:p>
    <w:p w14:paraId="2965F17C" w14:textId="36A1889A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- Vincoli formalmente attribuiti dall’Ente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 0,00</w:t>
      </w:r>
    </w:p>
    <w:p w14:paraId="46EDE123" w14:textId="6E025E19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8"/>
        </w:rPr>
      </w:pPr>
      <w:r w:rsidRPr="00A5077D">
        <w:rPr>
          <w:rFonts w:ascii="Arial" w:hAnsi="Arial" w:cs="Arial"/>
          <w:color w:val="000000"/>
        </w:rPr>
        <w:t>- Altri vincoli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 0,00</w:t>
      </w:r>
    </w:p>
    <w:p w14:paraId="2EE2D34F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ED13E23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Parte destinata agli investimenti:</w:t>
      </w:r>
    </w:p>
    <w:p w14:paraId="4C49A6A5" w14:textId="6BE0E355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lastRenderedPageBreak/>
        <w:t>- Totale parte destinata agli investimenti</w:t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</w:r>
      <w:r w:rsidRPr="00A5077D">
        <w:rPr>
          <w:rFonts w:ascii="Arial" w:hAnsi="Arial" w:cs="Arial"/>
          <w:color w:val="000000"/>
        </w:rPr>
        <w:tab/>
        <w:t>€.  0,00</w:t>
      </w:r>
    </w:p>
    <w:p w14:paraId="408AF14A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D578C8F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In relazione alla composizione dei vincoli a valere sull’avanzo, si rimanda alla situazione finale risultante dopo il riaccertamento ordinario dei residui a cui va sommata la situazione al 1.1.2020 aggiornata con le movimentazioni fatte nel corso del 2020 di cui ai punti seguenti effettuato ai fini della predisposizione del rendiconto 2020.</w:t>
      </w:r>
    </w:p>
    <w:p w14:paraId="3BD4BE7B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B9C405C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Si riportano di seguito i dettagli della composizione delle singole voci dell’avanzo accantonato, vincolato e destinato agli investimenti, risultanti quale sommatoria delle composizioni al 1.1.2020, a cui vanno dedotti gli utilizzi avvenuti nel 2020, i vincoli eventualmente da cancellare per accertato superamento delle motivazioni che avevano determinato l’accantonamento prudenziale e a cui vanno aggiunte le risultanze della gestione 2020:</w:t>
      </w:r>
    </w:p>
    <w:p w14:paraId="645DF4CB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384F4D4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Accantonati per Anticipazioni di liquidità</w:t>
      </w:r>
    </w:p>
    <w:p w14:paraId="1EB11DC4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2"/>
        <w:gridCol w:w="2041"/>
        <w:gridCol w:w="2041"/>
        <w:gridCol w:w="2041"/>
        <w:gridCol w:w="2041"/>
      </w:tblGrid>
      <w:tr w:rsidR="00303F4E" w:rsidRPr="00501285" w14:paraId="741BF32D" w14:textId="77777777" w:rsidTr="005D13A9">
        <w:tc>
          <w:tcPr>
            <w:tcW w:w="1134" w:type="dxa"/>
            <w:shd w:val="clear" w:color="auto" w:fill="auto"/>
          </w:tcPr>
          <w:p w14:paraId="0BCFBD40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3B9BF9F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applicate al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2E50C5">
              <w:rPr>
                <w:color w:val="000000"/>
                <w:sz w:val="18"/>
                <w:szCs w:val="18"/>
              </w:rPr>
              <w:t xml:space="preserve"> (con segno -)</w:t>
            </w:r>
          </w:p>
        </w:tc>
        <w:tc>
          <w:tcPr>
            <w:tcW w:w="1134" w:type="dxa"/>
            <w:shd w:val="clear" w:color="auto" w:fill="auto"/>
          </w:tcPr>
          <w:p w14:paraId="69D08D8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stanziate nella spesa del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00D190D8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Variazione degli accantonamenti che si prevede di effettuare in sede di rendiconto (con segno +/-)</w:t>
            </w:r>
          </w:p>
        </w:tc>
        <w:tc>
          <w:tcPr>
            <w:tcW w:w="1134" w:type="dxa"/>
            <w:shd w:val="clear" w:color="auto" w:fill="auto"/>
          </w:tcPr>
          <w:p w14:paraId="02AE4F11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303F4E" w:rsidRPr="00501285" w14:paraId="255E8925" w14:textId="77777777" w:rsidTr="005D13A9">
        <w:tc>
          <w:tcPr>
            <w:tcW w:w="1134" w:type="dxa"/>
            <w:shd w:val="clear" w:color="auto" w:fill="auto"/>
          </w:tcPr>
          <w:p w14:paraId="6F4CECEE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52A6769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6CE1835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B83AD34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59878C8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36C006EA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A6A6A6"/>
        </w:rPr>
      </w:pPr>
    </w:p>
    <w:p w14:paraId="7FD61ADE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3D1AB03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D9A6F61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Accantonati per Fondo perdite società partecipate</w:t>
      </w:r>
    </w:p>
    <w:p w14:paraId="18AF9530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2"/>
        <w:gridCol w:w="2041"/>
        <w:gridCol w:w="2041"/>
        <w:gridCol w:w="2041"/>
        <w:gridCol w:w="2041"/>
      </w:tblGrid>
      <w:tr w:rsidR="00303F4E" w:rsidRPr="00501285" w14:paraId="50BA8C64" w14:textId="77777777" w:rsidTr="005D13A9">
        <w:tc>
          <w:tcPr>
            <w:tcW w:w="1134" w:type="dxa"/>
            <w:shd w:val="clear" w:color="auto" w:fill="auto"/>
          </w:tcPr>
          <w:p w14:paraId="22FB07B7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1363B094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applicate al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2E50C5">
              <w:rPr>
                <w:color w:val="000000"/>
                <w:sz w:val="18"/>
                <w:szCs w:val="18"/>
              </w:rPr>
              <w:t xml:space="preserve"> (con segno -)</w:t>
            </w:r>
          </w:p>
        </w:tc>
        <w:tc>
          <w:tcPr>
            <w:tcW w:w="1134" w:type="dxa"/>
            <w:shd w:val="clear" w:color="auto" w:fill="auto"/>
          </w:tcPr>
          <w:p w14:paraId="7279E0F9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stanziate nella spesa del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48B8AE09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Variazione degli accantonamenti che si prevede di effettuare in sede di rendiconto (con segno +/-)</w:t>
            </w:r>
          </w:p>
        </w:tc>
        <w:tc>
          <w:tcPr>
            <w:tcW w:w="1134" w:type="dxa"/>
            <w:shd w:val="clear" w:color="auto" w:fill="auto"/>
          </w:tcPr>
          <w:p w14:paraId="6FF97997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303F4E" w:rsidRPr="00501285" w14:paraId="1D1A91AD" w14:textId="77777777" w:rsidTr="005D13A9">
        <w:tc>
          <w:tcPr>
            <w:tcW w:w="1134" w:type="dxa"/>
            <w:shd w:val="clear" w:color="auto" w:fill="auto"/>
          </w:tcPr>
          <w:p w14:paraId="1FA8BFF5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7D8D580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4834B85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BF4F3BF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F37DCB2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1F535AD0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BCFA38B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47C1FE5C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Accantonati per Fondo contenzioso</w:t>
      </w:r>
    </w:p>
    <w:p w14:paraId="7847FAB7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2"/>
        <w:gridCol w:w="2041"/>
        <w:gridCol w:w="2041"/>
        <w:gridCol w:w="2041"/>
        <w:gridCol w:w="2041"/>
      </w:tblGrid>
      <w:tr w:rsidR="00303F4E" w:rsidRPr="00501285" w14:paraId="7BFE4B58" w14:textId="77777777" w:rsidTr="005D13A9">
        <w:tc>
          <w:tcPr>
            <w:tcW w:w="1134" w:type="dxa"/>
            <w:shd w:val="clear" w:color="auto" w:fill="auto"/>
          </w:tcPr>
          <w:p w14:paraId="7C6A42E0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13948A15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applicate al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2E50C5">
              <w:rPr>
                <w:color w:val="000000"/>
                <w:sz w:val="18"/>
                <w:szCs w:val="18"/>
              </w:rPr>
              <w:t xml:space="preserve"> (con segno -)</w:t>
            </w:r>
          </w:p>
        </w:tc>
        <w:tc>
          <w:tcPr>
            <w:tcW w:w="1134" w:type="dxa"/>
            <w:shd w:val="clear" w:color="auto" w:fill="auto"/>
          </w:tcPr>
          <w:p w14:paraId="44820119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stanziate nella spesa del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4A71022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Variazione degli accantonamenti che si prevede di effettuare in sede di rendiconto (con segno +/-)</w:t>
            </w:r>
          </w:p>
        </w:tc>
        <w:tc>
          <w:tcPr>
            <w:tcW w:w="1134" w:type="dxa"/>
            <w:shd w:val="clear" w:color="auto" w:fill="auto"/>
          </w:tcPr>
          <w:p w14:paraId="6C6BBB53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303F4E" w:rsidRPr="00501285" w14:paraId="2B67B643" w14:textId="77777777" w:rsidTr="005D13A9">
        <w:tc>
          <w:tcPr>
            <w:tcW w:w="1134" w:type="dxa"/>
            <w:shd w:val="clear" w:color="auto" w:fill="auto"/>
          </w:tcPr>
          <w:p w14:paraId="659D7A42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5682997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8106A1B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8C38F5C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15F986F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44C7FD4F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474D98CA" w14:textId="5CC875E8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11603980" w14:textId="77777777" w:rsidR="00A5077D" w:rsidRDefault="00A5077D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06EB561A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Accantonati per Fondo crediti di dubbia esigibilità</w:t>
      </w:r>
    </w:p>
    <w:p w14:paraId="0D52D952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2"/>
        <w:gridCol w:w="2041"/>
        <w:gridCol w:w="2041"/>
        <w:gridCol w:w="2041"/>
        <w:gridCol w:w="2041"/>
      </w:tblGrid>
      <w:tr w:rsidR="00303F4E" w:rsidRPr="00501285" w14:paraId="62C0AA1B" w14:textId="77777777" w:rsidTr="00466128">
        <w:tc>
          <w:tcPr>
            <w:tcW w:w="2042" w:type="dxa"/>
            <w:shd w:val="clear" w:color="auto" w:fill="auto"/>
          </w:tcPr>
          <w:p w14:paraId="3E67E945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2041" w:type="dxa"/>
            <w:shd w:val="clear" w:color="auto" w:fill="auto"/>
          </w:tcPr>
          <w:p w14:paraId="336CC4AC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applicate al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2E50C5">
              <w:rPr>
                <w:color w:val="000000"/>
                <w:sz w:val="18"/>
                <w:szCs w:val="18"/>
              </w:rPr>
              <w:t xml:space="preserve"> (con segno -)</w:t>
            </w:r>
          </w:p>
        </w:tc>
        <w:tc>
          <w:tcPr>
            <w:tcW w:w="2041" w:type="dxa"/>
            <w:shd w:val="clear" w:color="auto" w:fill="auto"/>
          </w:tcPr>
          <w:p w14:paraId="6EC1D4B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stanziate nella spesa del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2041" w:type="dxa"/>
            <w:shd w:val="clear" w:color="auto" w:fill="auto"/>
          </w:tcPr>
          <w:p w14:paraId="1D09A52E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Variazione degli accantonamenti che si prevede di effettuare in sede di rendiconto (con segno +/-)</w:t>
            </w:r>
          </w:p>
        </w:tc>
        <w:tc>
          <w:tcPr>
            <w:tcW w:w="2041" w:type="dxa"/>
            <w:shd w:val="clear" w:color="auto" w:fill="auto"/>
          </w:tcPr>
          <w:p w14:paraId="16129A93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466128" w:rsidRPr="00501285" w14:paraId="2FFFF494" w14:textId="77777777" w:rsidTr="00466128">
        <w:tc>
          <w:tcPr>
            <w:tcW w:w="2042" w:type="dxa"/>
            <w:shd w:val="clear" w:color="auto" w:fill="auto"/>
          </w:tcPr>
          <w:p w14:paraId="144AAA33" w14:textId="38F2FA12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41" w:type="dxa"/>
            <w:shd w:val="clear" w:color="auto" w:fill="auto"/>
          </w:tcPr>
          <w:p w14:paraId="0F701895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41" w:type="dxa"/>
            <w:shd w:val="clear" w:color="auto" w:fill="auto"/>
          </w:tcPr>
          <w:p w14:paraId="5A6BCC7E" w14:textId="16CBD31D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3.311,99</w:t>
            </w:r>
          </w:p>
        </w:tc>
        <w:tc>
          <w:tcPr>
            <w:tcW w:w="2041" w:type="dxa"/>
            <w:shd w:val="clear" w:color="auto" w:fill="auto"/>
          </w:tcPr>
          <w:p w14:paraId="7490D8BC" w14:textId="6C541A12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-3.311,99</w:t>
            </w:r>
          </w:p>
        </w:tc>
        <w:tc>
          <w:tcPr>
            <w:tcW w:w="2041" w:type="dxa"/>
            <w:shd w:val="clear" w:color="auto" w:fill="auto"/>
          </w:tcPr>
          <w:p w14:paraId="73D791C4" w14:textId="1FFB7B1B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0956ACA8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D2A692B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3F11830B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Accantonati per Altri accantonamenti</w:t>
      </w:r>
    </w:p>
    <w:p w14:paraId="1DDD1078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2"/>
        <w:gridCol w:w="2041"/>
        <w:gridCol w:w="2041"/>
        <w:gridCol w:w="2041"/>
        <w:gridCol w:w="2041"/>
      </w:tblGrid>
      <w:tr w:rsidR="00303F4E" w:rsidRPr="00501285" w14:paraId="40425604" w14:textId="77777777" w:rsidTr="00466128">
        <w:tc>
          <w:tcPr>
            <w:tcW w:w="2042" w:type="dxa"/>
            <w:shd w:val="clear" w:color="auto" w:fill="auto"/>
          </w:tcPr>
          <w:p w14:paraId="44CD8C68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2041" w:type="dxa"/>
            <w:shd w:val="clear" w:color="auto" w:fill="auto"/>
          </w:tcPr>
          <w:p w14:paraId="1C90503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applicate al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2E50C5">
              <w:rPr>
                <w:color w:val="000000"/>
                <w:sz w:val="18"/>
                <w:szCs w:val="18"/>
              </w:rPr>
              <w:t xml:space="preserve"> (con segno -)</w:t>
            </w:r>
          </w:p>
        </w:tc>
        <w:tc>
          <w:tcPr>
            <w:tcW w:w="2041" w:type="dxa"/>
            <w:shd w:val="clear" w:color="auto" w:fill="auto"/>
          </w:tcPr>
          <w:p w14:paraId="67613C8B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 xml:space="preserve">Risorse accantonate stanziate nella spesa del bilancio dell'esercizio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2041" w:type="dxa"/>
            <w:shd w:val="clear" w:color="auto" w:fill="auto"/>
          </w:tcPr>
          <w:p w14:paraId="185C8B0C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Variazione degli accantonamenti che si prevede di effettuare in sede di rendiconto (con segno +/-)</w:t>
            </w:r>
          </w:p>
        </w:tc>
        <w:tc>
          <w:tcPr>
            <w:tcW w:w="2041" w:type="dxa"/>
            <w:shd w:val="clear" w:color="auto" w:fill="auto"/>
          </w:tcPr>
          <w:p w14:paraId="314F0A13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2E50C5">
              <w:rPr>
                <w:color w:val="000000"/>
                <w:sz w:val="18"/>
                <w:szCs w:val="18"/>
              </w:rPr>
              <w:t>Risorse accantonate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466128" w:rsidRPr="00501285" w14:paraId="723E7180" w14:textId="77777777" w:rsidTr="00466128">
        <w:tc>
          <w:tcPr>
            <w:tcW w:w="2042" w:type="dxa"/>
            <w:shd w:val="clear" w:color="auto" w:fill="auto"/>
          </w:tcPr>
          <w:p w14:paraId="4BEAAC7F" w14:textId="512F1E48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41" w:type="dxa"/>
            <w:shd w:val="clear" w:color="auto" w:fill="auto"/>
          </w:tcPr>
          <w:p w14:paraId="04E86433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41" w:type="dxa"/>
            <w:shd w:val="clear" w:color="auto" w:fill="auto"/>
          </w:tcPr>
          <w:p w14:paraId="6258A6C2" w14:textId="730725F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41" w:type="dxa"/>
            <w:shd w:val="clear" w:color="auto" w:fill="auto"/>
          </w:tcPr>
          <w:p w14:paraId="7E023D16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41" w:type="dxa"/>
            <w:shd w:val="clear" w:color="auto" w:fill="auto"/>
          </w:tcPr>
          <w:p w14:paraId="36EE6250" w14:textId="442EB333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60951E8E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3C20C85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6672979" w14:textId="77777777" w:rsidR="00303F4E" w:rsidRPr="00A5077D" w:rsidRDefault="00303F4E" w:rsidP="00A5077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Vincoli derivanti da leggi e da principi contabili</w:t>
      </w:r>
    </w:p>
    <w:p w14:paraId="4EAEFB05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3F4E" w:rsidRPr="00501285" w14:paraId="0715B288" w14:textId="77777777" w:rsidTr="00466128">
        <w:tc>
          <w:tcPr>
            <w:tcW w:w="1134" w:type="dxa"/>
            <w:shd w:val="clear" w:color="auto" w:fill="auto"/>
          </w:tcPr>
          <w:p w14:paraId="29E0D685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Risorse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nel risultato di amministrazione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31926EC7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applicate al bilancio dell'esercizio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59B0A68D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Entrate vincolate accertate nell'esercizio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68F25C64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Impegni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eserc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 xml:space="preserve">2020 </w:t>
            </w:r>
            <w:r w:rsidRPr="000F2D3B">
              <w:rPr>
                <w:color w:val="000000"/>
                <w:sz w:val="18"/>
                <w:szCs w:val="18"/>
              </w:rPr>
              <w:t>finanziati da entrate 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34CF5B1F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Fondo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plur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al 31/12/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finanziato da entrate 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11E7723B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Cancellazione di residui attivi vincolati o eliminazione del vincolo su quote del risultato di amministrazione (+) e cancellazione di residui passivi finanziati da risorse vincolate (-) (gestione dei residui):</w:t>
            </w:r>
          </w:p>
        </w:tc>
        <w:tc>
          <w:tcPr>
            <w:tcW w:w="1134" w:type="dxa"/>
            <w:shd w:val="clear" w:color="auto" w:fill="auto"/>
          </w:tcPr>
          <w:p w14:paraId="7715FD39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Cancellazione nell'esercizio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di impegni finanziati dal fondo pluriennale vincolato dopo l'approvazione del rendiconto dell'esercizio </w:t>
            </w:r>
            <w:r>
              <w:rPr>
                <w:color w:val="000000"/>
                <w:sz w:val="18"/>
                <w:szCs w:val="18"/>
              </w:rPr>
              <w:t>2019</w:t>
            </w:r>
            <w:r w:rsidRPr="000F2D3B">
              <w:rPr>
                <w:color w:val="000000"/>
                <w:sz w:val="18"/>
                <w:szCs w:val="18"/>
              </w:rPr>
              <w:t xml:space="preserve"> non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reimpegnati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 nell'esercizio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21A071F7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nel bilancio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</w:tcPr>
          <w:p w14:paraId="2340C6C1" w14:textId="77777777" w:rsidR="00303F4E" w:rsidRPr="000F2D3B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466128" w:rsidRPr="00501285" w14:paraId="410BF22B" w14:textId="77777777" w:rsidTr="00466128">
        <w:tc>
          <w:tcPr>
            <w:tcW w:w="1134" w:type="dxa"/>
            <w:shd w:val="clear" w:color="auto" w:fill="auto"/>
          </w:tcPr>
          <w:p w14:paraId="666ECBC5" w14:textId="1A7C3D7B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38C1F88" w14:textId="49AD224C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1A26B83" w14:textId="3A9F3D54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4.427,79</w:t>
            </w:r>
          </w:p>
        </w:tc>
        <w:tc>
          <w:tcPr>
            <w:tcW w:w="1134" w:type="dxa"/>
            <w:shd w:val="clear" w:color="auto" w:fill="auto"/>
          </w:tcPr>
          <w:p w14:paraId="7F0368E3" w14:textId="33E34A88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1.085,80</w:t>
            </w:r>
          </w:p>
        </w:tc>
        <w:tc>
          <w:tcPr>
            <w:tcW w:w="1134" w:type="dxa"/>
            <w:shd w:val="clear" w:color="auto" w:fill="auto"/>
          </w:tcPr>
          <w:p w14:paraId="40DBC6AC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A619837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D1946C1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DBC2C9B" w14:textId="245454F3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3.341,99</w:t>
            </w:r>
          </w:p>
        </w:tc>
        <w:tc>
          <w:tcPr>
            <w:tcW w:w="1134" w:type="dxa"/>
          </w:tcPr>
          <w:p w14:paraId="670835FC" w14:textId="1F791A9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3.341,99</w:t>
            </w:r>
          </w:p>
        </w:tc>
      </w:tr>
      <w:tr w:rsidR="00466128" w:rsidRPr="00501285" w14:paraId="2B79548C" w14:textId="77777777" w:rsidTr="00466128">
        <w:tc>
          <w:tcPr>
            <w:tcW w:w="1134" w:type="dxa"/>
            <w:shd w:val="clear" w:color="auto" w:fill="auto"/>
          </w:tcPr>
          <w:p w14:paraId="6378E237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F8B49F3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DA0AD52" w14:textId="77777777" w:rsidR="00466128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25E58C" w14:textId="77777777" w:rsidR="00466128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0E425FF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B925DF6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92B744B" w14:textId="77777777" w:rsidR="00466128" w:rsidRPr="000921D1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319377C" w14:textId="77777777" w:rsidR="00466128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97292E0" w14:textId="77777777" w:rsidR="00466128" w:rsidRDefault="00466128" w:rsidP="00466128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14:paraId="02562B80" w14:textId="77777777" w:rsidR="00303F4E" w:rsidRPr="000449A4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3ECF72BD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Trattasi in particolare del Fondo funzioni fondamentali per emergenza covid19 erogato nel 2020 e non utilizzato. </w:t>
      </w:r>
    </w:p>
    <w:p w14:paraId="3771A111" w14:textId="77777777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Poiché il suddetto vincolo è stato quantificato precedentemente alla compilazione della certificazione COVID, da trasmettere entro il 31 maggio 2021, è possibile che in sede di predisposizione della medesima emerga la necessità di procedere ad un ricalcolo dell’importo. Così come indicato nella FAQ </w:t>
      </w:r>
      <w:proofErr w:type="spellStart"/>
      <w:r w:rsidRPr="00A5077D">
        <w:rPr>
          <w:rFonts w:ascii="Arial" w:hAnsi="Arial" w:cs="Arial"/>
          <w:color w:val="000000"/>
        </w:rPr>
        <w:t>arconet</w:t>
      </w:r>
      <w:proofErr w:type="spellEnd"/>
      <w:r w:rsidRPr="00A5077D">
        <w:rPr>
          <w:rFonts w:ascii="Arial" w:hAnsi="Arial" w:cs="Arial"/>
          <w:color w:val="000000"/>
        </w:rPr>
        <w:t xml:space="preserve"> n. </w:t>
      </w:r>
      <w:proofErr w:type="gramStart"/>
      <w:r w:rsidRPr="00A5077D">
        <w:rPr>
          <w:rFonts w:ascii="Arial" w:hAnsi="Arial" w:cs="Arial"/>
          <w:color w:val="000000"/>
        </w:rPr>
        <w:t>47,  l’Ente</w:t>
      </w:r>
      <w:proofErr w:type="gramEnd"/>
      <w:r w:rsidRPr="00A5077D">
        <w:rPr>
          <w:rFonts w:ascii="Arial" w:hAnsi="Arial" w:cs="Arial"/>
          <w:color w:val="000000"/>
        </w:rPr>
        <w:t xml:space="preserve"> si riserva pertanto la facoltà, nel caso di specie, di riapprovare l’allegato A2 ed il prospetto del risultato di amministrazione.</w:t>
      </w:r>
    </w:p>
    <w:p w14:paraId="1D3CE2F1" w14:textId="40348A25" w:rsidR="00303F4E" w:rsidRPr="00A5077D" w:rsidRDefault="00303F4E" w:rsidP="00303F4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AA47BAB" w14:textId="53291ADF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6AF8CF5A" w14:textId="77777777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43DB0241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Vincoli da trasferimenti</w:t>
      </w:r>
    </w:p>
    <w:p w14:paraId="43F25520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3F4E" w:rsidRPr="00501285" w14:paraId="09C3A4EF" w14:textId="77777777" w:rsidTr="005D13A9">
        <w:tc>
          <w:tcPr>
            <w:tcW w:w="1134" w:type="dxa"/>
            <w:shd w:val="clear" w:color="auto" w:fill="auto"/>
          </w:tcPr>
          <w:p w14:paraId="42B87A7A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Risorse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nel risultato di amministra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zione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3A3F6998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Risorse vincolate applicate al bilancio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dell'esercizio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2DC2CCCE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Entrate vincolate accertate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nell'esercizio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2537B37C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Impegni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eserc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 xml:space="preserve">2020 </w:t>
            </w:r>
            <w:r w:rsidRPr="000F2D3B">
              <w:rPr>
                <w:color w:val="000000"/>
                <w:sz w:val="18"/>
                <w:szCs w:val="18"/>
              </w:rPr>
              <w:t xml:space="preserve">finanziati da entrate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64ED5BCF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Fondo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plur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al 31/12/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finanziato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da entrate 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00E80425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Cancellazione di residui attivi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vincolati o eliminazione del vincolo su quote del risultato di amministrazione (+) e cancellazione di residui passivi finanziati da risorse vincolate (-) (gestione dei residui):</w:t>
            </w:r>
          </w:p>
        </w:tc>
        <w:tc>
          <w:tcPr>
            <w:tcW w:w="1134" w:type="dxa"/>
            <w:shd w:val="clear" w:color="auto" w:fill="auto"/>
          </w:tcPr>
          <w:p w14:paraId="5FF3C127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Cancellazione nell'esercizio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di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impegni finanziati dal fondo pluriennale vincolato dopo l'approvazione del rendiconto dell'esercizio </w:t>
            </w:r>
            <w:r>
              <w:rPr>
                <w:color w:val="000000"/>
                <w:sz w:val="18"/>
                <w:szCs w:val="18"/>
              </w:rPr>
              <w:t>2019</w:t>
            </w:r>
            <w:r w:rsidRPr="000F2D3B">
              <w:rPr>
                <w:color w:val="000000"/>
                <w:sz w:val="18"/>
                <w:szCs w:val="18"/>
              </w:rPr>
              <w:t xml:space="preserve"> non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reimpegnati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 nell'esercizio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2545DA79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Risorse vincolate nel bilancio al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</w:tcPr>
          <w:p w14:paraId="03DB2914" w14:textId="77777777" w:rsidR="00303F4E" w:rsidRPr="000F2D3B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Risorse vincolate nel risultato di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4961B3" w:rsidRPr="00501285" w14:paraId="5E3F39C7" w14:textId="77777777" w:rsidTr="005D13A9">
        <w:tc>
          <w:tcPr>
            <w:tcW w:w="1134" w:type="dxa"/>
            <w:shd w:val="clear" w:color="auto" w:fill="auto"/>
          </w:tcPr>
          <w:p w14:paraId="319B0EEF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1134" w:type="dxa"/>
            <w:shd w:val="clear" w:color="auto" w:fill="auto"/>
          </w:tcPr>
          <w:p w14:paraId="2498C3D0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39CC600" w14:textId="5CE60F93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064B3C3" w14:textId="201F4AAD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250F770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73154FC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A9632D8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F296682" w14:textId="5C0F23B1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24E3B22" w14:textId="3F33C5B5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043A76DD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1EE9EE7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Vincoli dalla contrazione di mutui</w:t>
      </w:r>
    </w:p>
    <w:p w14:paraId="4A52DA9C" w14:textId="77777777" w:rsidR="00303F4E" w:rsidRDefault="00303F4E" w:rsidP="00303F4E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3F4E" w:rsidRPr="00501285" w14:paraId="6BE2CB26" w14:textId="77777777" w:rsidTr="005D13A9">
        <w:tc>
          <w:tcPr>
            <w:tcW w:w="1134" w:type="dxa"/>
            <w:shd w:val="clear" w:color="auto" w:fill="auto"/>
          </w:tcPr>
          <w:p w14:paraId="67997294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Risorse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nel risultato di amministrazione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04CD84CA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applicate al bilancio dell'esercizio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5B6BF7DF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Entrate vincolate accertate nell'esercizio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58111295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Impegni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eserc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 xml:space="preserve">2020 </w:t>
            </w:r>
            <w:r w:rsidRPr="000F2D3B">
              <w:rPr>
                <w:color w:val="000000"/>
                <w:sz w:val="18"/>
                <w:szCs w:val="18"/>
              </w:rPr>
              <w:t>finanziati da entrate 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2202BF8A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Fondo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plur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al 31/12/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finanziato da entrate 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5E7AC9B4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Cancellazione di residui attivi vincolati o eliminazione del vincolo su quote del risultato di amministrazione (+) e cancellazione di residui passivi finanziati da risorse vincolate (-) (gestione dei residui):</w:t>
            </w:r>
          </w:p>
        </w:tc>
        <w:tc>
          <w:tcPr>
            <w:tcW w:w="1134" w:type="dxa"/>
            <w:shd w:val="clear" w:color="auto" w:fill="auto"/>
          </w:tcPr>
          <w:p w14:paraId="2798DD8D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Cancellazione nell'esercizio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di impegni finanziati dal fondo pluriennale vincolato dopo l'approvazione del rendiconto dell'esercizio </w:t>
            </w:r>
            <w:r>
              <w:rPr>
                <w:color w:val="000000"/>
                <w:sz w:val="18"/>
                <w:szCs w:val="18"/>
              </w:rPr>
              <w:t>2019</w:t>
            </w:r>
            <w:r w:rsidRPr="000F2D3B">
              <w:rPr>
                <w:color w:val="000000"/>
                <w:sz w:val="18"/>
                <w:szCs w:val="18"/>
              </w:rPr>
              <w:t xml:space="preserve"> non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reimpegnati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 nell'esercizio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2E7837ED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nel bilancio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</w:tcPr>
          <w:p w14:paraId="5506406F" w14:textId="77777777" w:rsidR="00303F4E" w:rsidRPr="000F2D3B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303F4E" w:rsidRPr="00501285" w14:paraId="24998610" w14:textId="77777777" w:rsidTr="005D13A9">
        <w:tc>
          <w:tcPr>
            <w:tcW w:w="1134" w:type="dxa"/>
            <w:shd w:val="clear" w:color="auto" w:fill="auto"/>
          </w:tcPr>
          <w:p w14:paraId="76984F10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C1E0622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6DE20CA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29CC871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3C24F79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06FA62E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6471FA8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1964DEA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E37FAB3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30B8CFE8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3D0CC4AF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DE23967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Vincoli formalmente attribuiti dall’Ente</w:t>
      </w:r>
    </w:p>
    <w:p w14:paraId="5AC0F75D" w14:textId="77777777" w:rsidR="00303F4E" w:rsidRDefault="00303F4E" w:rsidP="00303F4E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3F4E" w:rsidRPr="00501285" w14:paraId="55E03D7E" w14:textId="77777777" w:rsidTr="005D13A9">
        <w:tc>
          <w:tcPr>
            <w:tcW w:w="1134" w:type="dxa"/>
            <w:shd w:val="clear" w:color="auto" w:fill="auto"/>
          </w:tcPr>
          <w:p w14:paraId="37DE878C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Risorse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nel risultato di amministrazione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6F02DAC0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applicate al bilancio dell'esercizio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5B8EF03C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Entrate vincolate accertate nell'esercizio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15A30AA3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Impegni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eserc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 xml:space="preserve">2020 </w:t>
            </w:r>
            <w:r w:rsidRPr="000F2D3B">
              <w:rPr>
                <w:color w:val="000000"/>
                <w:sz w:val="18"/>
                <w:szCs w:val="18"/>
              </w:rPr>
              <w:t xml:space="preserve">finanziati da entrate vincolate accertate nell'esercizio o da quote vincolate del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risultato di amministrazione</w:t>
            </w:r>
          </w:p>
        </w:tc>
        <w:tc>
          <w:tcPr>
            <w:tcW w:w="1134" w:type="dxa"/>
            <w:shd w:val="clear" w:color="auto" w:fill="auto"/>
          </w:tcPr>
          <w:p w14:paraId="2ADBC4B7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Fondo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plur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al 31/12/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finanziato da entrate vincolate accertate nell'esercizio o da quote vincolate 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4C166E7B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>Cancellazione di residui attivi vincolati o eliminazione del vincolo su quote del risultato di amministra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>zione (+) e cancellazione di residui passivi finanziati da risorse vincolate (-) (gestione dei residui):</w:t>
            </w:r>
          </w:p>
        </w:tc>
        <w:tc>
          <w:tcPr>
            <w:tcW w:w="1134" w:type="dxa"/>
            <w:shd w:val="clear" w:color="auto" w:fill="auto"/>
          </w:tcPr>
          <w:p w14:paraId="139941E6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Cancellazione nell'esercizio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di impegni finanziati dal fondo pluriennale vincolato dopo l'approvazi</w:t>
            </w:r>
            <w:r w:rsidRPr="000F2D3B">
              <w:rPr>
                <w:color w:val="000000"/>
                <w:sz w:val="18"/>
                <w:szCs w:val="18"/>
              </w:rPr>
              <w:lastRenderedPageBreak/>
              <w:t xml:space="preserve">one del rendiconto dell'esercizio </w:t>
            </w:r>
            <w:r>
              <w:rPr>
                <w:color w:val="000000"/>
                <w:sz w:val="18"/>
                <w:szCs w:val="18"/>
              </w:rPr>
              <w:t>2019</w:t>
            </w:r>
            <w:r w:rsidRPr="000F2D3B">
              <w:rPr>
                <w:color w:val="000000"/>
                <w:sz w:val="18"/>
                <w:szCs w:val="18"/>
              </w:rPr>
              <w:t xml:space="preserve"> non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reimpegnati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 nell'esercizio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7981C687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lastRenderedPageBreak/>
              <w:t>Risorse vincolate nel bilancio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</w:tcPr>
          <w:p w14:paraId="02AA2F2B" w14:textId="77777777" w:rsidR="00303F4E" w:rsidRPr="000F2D3B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303F4E" w:rsidRPr="00501285" w14:paraId="5D2B7BD5" w14:textId="77777777" w:rsidTr="005D13A9">
        <w:tc>
          <w:tcPr>
            <w:tcW w:w="1134" w:type="dxa"/>
            <w:shd w:val="clear" w:color="auto" w:fill="auto"/>
          </w:tcPr>
          <w:p w14:paraId="16A3DF73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7BFECA3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8E5E2FD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641B91B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2673FA9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02242A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3323D12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95D9EE7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7A5C2B5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683A91AA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9F30731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6B67B3DF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Altri vincoli</w:t>
      </w:r>
    </w:p>
    <w:p w14:paraId="046C6063" w14:textId="77777777" w:rsidR="00303F4E" w:rsidRDefault="00303F4E" w:rsidP="00303F4E">
      <w:pPr>
        <w:autoSpaceDE w:val="0"/>
        <w:autoSpaceDN w:val="0"/>
        <w:adjustRightInd w:val="0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3F4E" w:rsidRPr="00501285" w14:paraId="714F6568" w14:textId="77777777" w:rsidTr="005D13A9">
        <w:tc>
          <w:tcPr>
            <w:tcW w:w="1134" w:type="dxa"/>
            <w:shd w:val="clear" w:color="auto" w:fill="auto"/>
          </w:tcPr>
          <w:p w14:paraId="4CBA588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Risorse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nel risultato di amministrazione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23E242F4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applicate al bilancio dell'esercizio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3A2F484F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Entrate vincolate accertate nell'esercizio</w:t>
            </w:r>
            <w:r>
              <w:rPr>
                <w:color w:val="000000"/>
                <w:sz w:val="18"/>
                <w:szCs w:val="18"/>
              </w:rPr>
              <w:t xml:space="preserve"> 2020</w:t>
            </w:r>
          </w:p>
        </w:tc>
        <w:tc>
          <w:tcPr>
            <w:tcW w:w="1134" w:type="dxa"/>
            <w:shd w:val="clear" w:color="auto" w:fill="auto"/>
          </w:tcPr>
          <w:p w14:paraId="42F5C4FB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Impegni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eserc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 xml:space="preserve">2020 </w:t>
            </w:r>
            <w:r w:rsidRPr="000F2D3B">
              <w:rPr>
                <w:color w:val="000000"/>
                <w:sz w:val="18"/>
                <w:szCs w:val="18"/>
              </w:rPr>
              <w:t>finanziati da entrate 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6992B98E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Fondo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plur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>. al 31/12/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finanziato da entrate vincolate accertate nell'esercizio o da quote vincolate del risultato di amministrazione</w:t>
            </w:r>
          </w:p>
        </w:tc>
        <w:tc>
          <w:tcPr>
            <w:tcW w:w="1134" w:type="dxa"/>
            <w:shd w:val="clear" w:color="auto" w:fill="auto"/>
          </w:tcPr>
          <w:p w14:paraId="3CE57DC3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Cancellazione di residui attivi vincolati o eliminazione del vincolo su quote del risultato di amministrazione (+) e cancellazione di residui passivi finanziati da risorse vincolate (-) (gestione dei residui):</w:t>
            </w:r>
          </w:p>
        </w:tc>
        <w:tc>
          <w:tcPr>
            <w:tcW w:w="1134" w:type="dxa"/>
            <w:shd w:val="clear" w:color="auto" w:fill="auto"/>
          </w:tcPr>
          <w:p w14:paraId="4B168160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 xml:space="preserve">Cancellazione nell'esercizio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0F2D3B">
              <w:rPr>
                <w:color w:val="000000"/>
                <w:sz w:val="18"/>
                <w:szCs w:val="18"/>
              </w:rPr>
              <w:t xml:space="preserve"> di impegni finanziati dal fondo pluriennale vincolato dopo l'approvazione del rendiconto dell'esercizio </w:t>
            </w:r>
            <w:r>
              <w:rPr>
                <w:color w:val="000000"/>
                <w:sz w:val="18"/>
                <w:szCs w:val="18"/>
              </w:rPr>
              <w:t>2019</w:t>
            </w:r>
            <w:r w:rsidRPr="000F2D3B">
              <w:rPr>
                <w:color w:val="000000"/>
                <w:sz w:val="18"/>
                <w:szCs w:val="18"/>
              </w:rPr>
              <w:t xml:space="preserve"> non </w:t>
            </w:r>
            <w:proofErr w:type="spellStart"/>
            <w:r w:rsidRPr="000F2D3B">
              <w:rPr>
                <w:color w:val="000000"/>
                <w:sz w:val="18"/>
                <w:szCs w:val="18"/>
              </w:rPr>
              <w:t>reimpegnati</w:t>
            </w:r>
            <w:proofErr w:type="spellEnd"/>
            <w:r w:rsidRPr="000F2D3B">
              <w:rPr>
                <w:color w:val="000000"/>
                <w:sz w:val="18"/>
                <w:szCs w:val="18"/>
              </w:rPr>
              <w:t xml:space="preserve"> nell'esercizio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396E0A0E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nel bilancio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4" w:type="dxa"/>
          </w:tcPr>
          <w:p w14:paraId="4D848E2E" w14:textId="77777777" w:rsidR="00303F4E" w:rsidRPr="000F2D3B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0F2D3B">
              <w:rPr>
                <w:color w:val="000000"/>
                <w:sz w:val="18"/>
                <w:szCs w:val="18"/>
              </w:rPr>
              <w:t>Risorse vincolate nel risultato di amministrazione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303F4E" w:rsidRPr="00501285" w14:paraId="31F14021" w14:textId="77777777" w:rsidTr="005D13A9">
        <w:tc>
          <w:tcPr>
            <w:tcW w:w="1134" w:type="dxa"/>
            <w:shd w:val="clear" w:color="auto" w:fill="auto"/>
          </w:tcPr>
          <w:p w14:paraId="0DF239CD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0A01A0F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91467D9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E0C4B9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FE7E5B0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E639423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D36DEA7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D0881A2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A62234E" w14:textId="77777777" w:rsidR="00303F4E" w:rsidRPr="000921D1" w:rsidRDefault="00303F4E" w:rsidP="005D13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0F35EED5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31827BD" w14:textId="6378918B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37467C6" w14:textId="43BDEE72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68716B3F" w14:textId="622C35F0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51E2129" w14:textId="7FEB0E16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77886D48" w14:textId="47D556C5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5E6EA7E5" w14:textId="562BDE59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6BFDD438" w14:textId="03C36B06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7AED7043" w14:textId="01F8A531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3AE5FD2D" w14:textId="242E7FEB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6EE1950" w14:textId="77777777" w:rsidR="004961B3" w:rsidRDefault="004961B3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70B946A3" w14:textId="77777777" w:rsidR="00303F4E" w:rsidRPr="00A5077D" w:rsidRDefault="00303F4E" w:rsidP="00303F4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Vincolati destinati agli investimenti</w:t>
      </w:r>
    </w:p>
    <w:p w14:paraId="0ED7D846" w14:textId="77777777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03F4E" w:rsidRPr="00501285" w14:paraId="315D9392" w14:textId="77777777" w:rsidTr="004961B3">
        <w:tc>
          <w:tcPr>
            <w:tcW w:w="1701" w:type="dxa"/>
            <w:shd w:val="clear" w:color="auto" w:fill="auto"/>
          </w:tcPr>
          <w:p w14:paraId="0990AF0E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D3601A">
              <w:rPr>
                <w:color w:val="000000"/>
                <w:sz w:val="18"/>
                <w:szCs w:val="18"/>
              </w:rPr>
              <w:t xml:space="preserve">Risorse destinate agli </w:t>
            </w:r>
            <w:proofErr w:type="spellStart"/>
            <w:r w:rsidRPr="00D3601A">
              <w:rPr>
                <w:color w:val="000000"/>
                <w:sz w:val="18"/>
                <w:szCs w:val="18"/>
              </w:rPr>
              <w:t>investim</w:t>
            </w:r>
            <w:proofErr w:type="spellEnd"/>
            <w:r w:rsidRPr="00D3601A">
              <w:rPr>
                <w:color w:val="000000"/>
                <w:sz w:val="18"/>
                <w:szCs w:val="18"/>
              </w:rPr>
              <w:t>. al 1/1/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0E98535A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D3601A">
              <w:rPr>
                <w:color w:val="000000"/>
                <w:sz w:val="18"/>
                <w:szCs w:val="18"/>
              </w:rPr>
              <w:t xml:space="preserve">Entrate destinate agli investimenti accertate nell'esercizio 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04C25E1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D3601A">
              <w:rPr>
                <w:color w:val="000000"/>
                <w:sz w:val="18"/>
                <w:szCs w:val="18"/>
              </w:rPr>
              <w:t xml:space="preserve">Impegni </w:t>
            </w:r>
            <w:proofErr w:type="spellStart"/>
            <w:r w:rsidRPr="00D3601A">
              <w:rPr>
                <w:color w:val="000000"/>
                <w:sz w:val="18"/>
                <w:szCs w:val="18"/>
              </w:rPr>
              <w:t>eserc</w:t>
            </w:r>
            <w:proofErr w:type="spellEnd"/>
            <w:r w:rsidRPr="00D3601A"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D3601A">
              <w:rPr>
                <w:color w:val="000000"/>
                <w:sz w:val="18"/>
                <w:szCs w:val="18"/>
              </w:rPr>
              <w:t xml:space="preserve"> finanziati da entrate destinate accertate </w:t>
            </w:r>
            <w:r w:rsidRPr="00D3601A">
              <w:rPr>
                <w:color w:val="000000"/>
                <w:sz w:val="18"/>
                <w:szCs w:val="18"/>
              </w:rPr>
              <w:lastRenderedPageBreak/>
              <w:t>nell'esercizio o da quote destinate del risultato di amministrazione</w:t>
            </w:r>
          </w:p>
        </w:tc>
        <w:tc>
          <w:tcPr>
            <w:tcW w:w="1701" w:type="dxa"/>
            <w:shd w:val="clear" w:color="auto" w:fill="auto"/>
          </w:tcPr>
          <w:p w14:paraId="2F9F78C2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D3601A">
              <w:rPr>
                <w:color w:val="000000"/>
                <w:sz w:val="18"/>
                <w:szCs w:val="18"/>
              </w:rPr>
              <w:lastRenderedPageBreak/>
              <w:t xml:space="preserve">Fondo </w:t>
            </w:r>
            <w:proofErr w:type="spellStart"/>
            <w:r w:rsidRPr="00D3601A">
              <w:rPr>
                <w:color w:val="000000"/>
                <w:sz w:val="18"/>
                <w:szCs w:val="18"/>
              </w:rPr>
              <w:t>plurien</w:t>
            </w:r>
            <w:proofErr w:type="spellEnd"/>
            <w:r w:rsidRPr="00D3601A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3601A">
              <w:rPr>
                <w:color w:val="000000"/>
                <w:sz w:val="18"/>
                <w:szCs w:val="18"/>
              </w:rPr>
              <w:t>vinc</w:t>
            </w:r>
            <w:proofErr w:type="spellEnd"/>
            <w:r w:rsidRPr="00D3601A">
              <w:rPr>
                <w:color w:val="000000"/>
                <w:sz w:val="18"/>
                <w:szCs w:val="18"/>
              </w:rPr>
              <w:t>. al 31/12/</w:t>
            </w:r>
            <w:r>
              <w:rPr>
                <w:color w:val="000000"/>
                <w:sz w:val="18"/>
                <w:szCs w:val="18"/>
              </w:rPr>
              <w:t>2020</w:t>
            </w:r>
            <w:r w:rsidRPr="00D3601A">
              <w:rPr>
                <w:color w:val="000000"/>
                <w:sz w:val="18"/>
                <w:szCs w:val="18"/>
              </w:rPr>
              <w:t xml:space="preserve"> finanziato da </w:t>
            </w:r>
            <w:r w:rsidRPr="00D3601A">
              <w:rPr>
                <w:color w:val="000000"/>
                <w:sz w:val="18"/>
                <w:szCs w:val="18"/>
              </w:rPr>
              <w:lastRenderedPageBreak/>
              <w:t>entrate destinate accertate nell'esercizio o da quote destinate del risultato di amministrazione</w:t>
            </w:r>
          </w:p>
        </w:tc>
        <w:tc>
          <w:tcPr>
            <w:tcW w:w="1701" w:type="dxa"/>
            <w:shd w:val="clear" w:color="auto" w:fill="auto"/>
          </w:tcPr>
          <w:p w14:paraId="13E8885D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D3601A">
              <w:rPr>
                <w:color w:val="000000"/>
                <w:sz w:val="18"/>
                <w:szCs w:val="18"/>
              </w:rPr>
              <w:lastRenderedPageBreak/>
              <w:t xml:space="preserve">Cancellazione di residui attivi costituiti da risorse destinate </w:t>
            </w:r>
            <w:r w:rsidRPr="00D3601A">
              <w:rPr>
                <w:color w:val="000000"/>
                <w:sz w:val="18"/>
                <w:szCs w:val="18"/>
              </w:rPr>
              <w:lastRenderedPageBreak/>
              <w:t>agli investimenti o eliminazione della destinazione su quote del risultato di amministrazione (+) e cancellazione di residui passivi finanziati da risorse destinate agli investimenti (-) (gestione dei residui)</w:t>
            </w:r>
          </w:p>
        </w:tc>
        <w:tc>
          <w:tcPr>
            <w:tcW w:w="1701" w:type="dxa"/>
            <w:shd w:val="clear" w:color="auto" w:fill="auto"/>
          </w:tcPr>
          <w:p w14:paraId="5AC4221D" w14:textId="77777777" w:rsidR="00303F4E" w:rsidRPr="00501285" w:rsidRDefault="00303F4E" w:rsidP="005D13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D3601A">
              <w:rPr>
                <w:color w:val="000000"/>
                <w:sz w:val="18"/>
                <w:szCs w:val="18"/>
              </w:rPr>
              <w:lastRenderedPageBreak/>
              <w:t xml:space="preserve">Risorse destinate agli </w:t>
            </w:r>
            <w:proofErr w:type="spellStart"/>
            <w:r w:rsidRPr="00D3601A">
              <w:rPr>
                <w:color w:val="000000"/>
                <w:sz w:val="18"/>
                <w:szCs w:val="18"/>
              </w:rPr>
              <w:t>investim</w:t>
            </w:r>
            <w:proofErr w:type="spellEnd"/>
            <w:r w:rsidRPr="00D3601A">
              <w:rPr>
                <w:color w:val="000000"/>
                <w:sz w:val="18"/>
                <w:szCs w:val="18"/>
              </w:rPr>
              <w:t>. al 31/12/</w:t>
            </w:r>
            <w:r>
              <w:rPr>
                <w:color w:val="000000"/>
                <w:sz w:val="18"/>
                <w:szCs w:val="18"/>
              </w:rPr>
              <w:t>2020</w:t>
            </w:r>
          </w:p>
        </w:tc>
      </w:tr>
      <w:tr w:rsidR="004961B3" w:rsidRPr="00501285" w14:paraId="01700146" w14:textId="77777777" w:rsidTr="004961B3">
        <w:tc>
          <w:tcPr>
            <w:tcW w:w="1701" w:type="dxa"/>
            <w:shd w:val="clear" w:color="auto" w:fill="auto"/>
          </w:tcPr>
          <w:p w14:paraId="6DF30421" w14:textId="28124D6A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EF259C1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526A0D04" w14:textId="63EF03FB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49822C5E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21ECEACA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8F81CA7" w14:textId="77777777" w:rsidR="004961B3" w:rsidRPr="000921D1" w:rsidRDefault="004961B3" w:rsidP="004961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0921D1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14:paraId="03F93691" w14:textId="0AAF185E" w:rsidR="00303F4E" w:rsidRDefault="00303F4E" w:rsidP="00303F4E">
      <w:pPr>
        <w:autoSpaceDE w:val="0"/>
        <w:autoSpaceDN w:val="0"/>
        <w:adjustRightInd w:val="0"/>
        <w:jc w:val="both"/>
        <w:rPr>
          <w:color w:val="000000"/>
        </w:rPr>
      </w:pPr>
    </w:p>
    <w:p w14:paraId="2D33E12E" w14:textId="77777777" w:rsidR="00303F4E" w:rsidRPr="00303F4E" w:rsidRDefault="00303F4E" w:rsidP="00303F4E">
      <w:pPr>
        <w:rPr>
          <w:highlight w:val="yellow"/>
        </w:rPr>
      </w:pPr>
    </w:p>
    <w:p w14:paraId="33A91968" w14:textId="7A58E0E1" w:rsidR="00705F9F" w:rsidRPr="00A5077D" w:rsidRDefault="002353A4" w:rsidP="00705F9F">
      <w:pPr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Le principali voci del conto del bilancio per le entrate riguardano </w:t>
      </w:r>
      <w:r w:rsidR="00966491" w:rsidRPr="00A5077D">
        <w:rPr>
          <w:rFonts w:ascii="Arial" w:hAnsi="Arial" w:cs="Arial"/>
          <w:color w:val="000000"/>
        </w:rPr>
        <w:t xml:space="preserve">i trasferimenti correnti dai comuni facenti parte della </w:t>
      </w:r>
      <w:r w:rsidR="004961B3" w:rsidRPr="00A5077D">
        <w:rPr>
          <w:rFonts w:ascii="Arial" w:hAnsi="Arial" w:cs="Arial"/>
          <w:color w:val="000000"/>
        </w:rPr>
        <w:t>C</w:t>
      </w:r>
      <w:r w:rsidR="00966491" w:rsidRPr="00A5077D">
        <w:rPr>
          <w:rFonts w:ascii="Arial" w:hAnsi="Arial" w:cs="Arial"/>
          <w:color w:val="000000"/>
        </w:rPr>
        <w:t xml:space="preserve">omunità </w:t>
      </w:r>
      <w:r w:rsidR="004961B3" w:rsidRPr="00A5077D">
        <w:rPr>
          <w:rFonts w:ascii="Arial" w:hAnsi="Arial" w:cs="Arial"/>
          <w:color w:val="000000"/>
        </w:rPr>
        <w:t>C</w:t>
      </w:r>
      <w:r w:rsidR="00966491" w:rsidRPr="00A5077D">
        <w:rPr>
          <w:rFonts w:ascii="Arial" w:hAnsi="Arial" w:cs="Arial"/>
          <w:color w:val="000000"/>
        </w:rPr>
        <w:t>ollinare</w:t>
      </w:r>
      <w:r w:rsidR="004961B3" w:rsidRPr="00A5077D">
        <w:rPr>
          <w:rFonts w:ascii="Arial" w:hAnsi="Arial" w:cs="Arial"/>
          <w:color w:val="000000"/>
        </w:rPr>
        <w:t xml:space="preserve"> e dalla Regione Piemonte</w:t>
      </w:r>
      <w:r w:rsidR="00966491" w:rsidRPr="00A5077D">
        <w:rPr>
          <w:rFonts w:ascii="Arial" w:hAnsi="Arial" w:cs="Arial"/>
          <w:color w:val="000000"/>
        </w:rPr>
        <w:t>.</w:t>
      </w:r>
    </w:p>
    <w:p w14:paraId="79407807" w14:textId="77777777" w:rsidR="00705F9F" w:rsidRPr="00A5077D" w:rsidRDefault="00705F9F" w:rsidP="00705F9F">
      <w:pPr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 </w:t>
      </w:r>
    </w:p>
    <w:p w14:paraId="3949AF29" w14:textId="77777777" w:rsidR="00E65112" w:rsidRPr="00A5077D" w:rsidRDefault="002353A4" w:rsidP="00705F9F">
      <w:pPr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Le principali voci del conto di bilancio per le spese riguardano</w:t>
      </w:r>
      <w:r w:rsidR="00E65112" w:rsidRPr="00A5077D">
        <w:rPr>
          <w:rFonts w:ascii="Arial" w:hAnsi="Arial" w:cs="Arial"/>
          <w:color w:val="000000"/>
        </w:rPr>
        <w:t>:</w:t>
      </w:r>
      <w:r w:rsidRPr="00A5077D">
        <w:rPr>
          <w:rFonts w:ascii="Arial" w:hAnsi="Arial" w:cs="Arial"/>
          <w:color w:val="000000"/>
        </w:rPr>
        <w:t xml:space="preserve"> </w:t>
      </w:r>
    </w:p>
    <w:p w14:paraId="5AD1933B" w14:textId="77777777" w:rsidR="00E65112" w:rsidRPr="00A5077D" w:rsidRDefault="002353A4" w:rsidP="0066499D">
      <w:pPr>
        <w:numPr>
          <w:ilvl w:val="0"/>
          <w:numId w:val="8"/>
        </w:numPr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>le spese di personale, rientranti nei limiti di legge</w:t>
      </w:r>
      <w:r w:rsidR="00E65112" w:rsidRPr="00A5077D">
        <w:rPr>
          <w:rFonts w:ascii="Arial" w:hAnsi="Arial" w:cs="Arial"/>
          <w:color w:val="000000"/>
        </w:rPr>
        <w:t>;</w:t>
      </w:r>
      <w:r w:rsidRPr="00A5077D">
        <w:rPr>
          <w:rFonts w:ascii="Arial" w:hAnsi="Arial" w:cs="Arial"/>
          <w:color w:val="000000"/>
        </w:rPr>
        <w:t xml:space="preserve"> </w:t>
      </w:r>
    </w:p>
    <w:p w14:paraId="05907913" w14:textId="271F7249" w:rsidR="00966491" w:rsidRPr="00A5077D" w:rsidRDefault="0066499D" w:rsidP="0030799F">
      <w:pPr>
        <w:numPr>
          <w:ilvl w:val="0"/>
          <w:numId w:val="7"/>
        </w:numPr>
        <w:jc w:val="both"/>
        <w:rPr>
          <w:rFonts w:ascii="Arial" w:hAnsi="Arial" w:cs="Arial"/>
          <w:color w:val="000000"/>
        </w:rPr>
      </w:pPr>
      <w:r w:rsidRPr="00A5077D">
        <w:rPr>
          <w:rFonts w:ascii="Arial" w:hAnsi="Arial" w:cs="Arial"/>
          <w:color w:val="000000"/>
        </w:rPr>
        <w:t xml:space="preserve">le spese di investimento, pari ad euro </w:t>
      </w:r>
      <w:r w:rsidR="004961B3" w:rsidRPr="00A5077D">
        <w:rPr>
          <w:rFonts w:ascii="Arial" w:hAnsi="Arial" w:cs="Arial"/>
          <w:color w:val="000000"/>
        </w:rPr>
        <w:t>62.220,40</w:t>
      </w:r>
      <w:r w:rsidR="001C2975" w:rsidRPr="00A5077D">
        <w:rPr>
          <w:rFonts w:ascii="Arial" w:hAnsi="Arial" w:cs="Arial"/>
          <w:color w:val="000000"/>
        </w:rPr>
        <w:t>.</w:t>
      </w:r>
    </w:p>
    <w:p w14:paraId="128171DF" w14:textId="77777777" w:rsidR="00966491" w:rsidRPr="00A5077D" w:rsidRDefault="00966491" w:rsidP="00705F9F">
      <w:pPr>
        <w:jc w:val="both"/>
        <w:rPr>
          <w:rFonts w:ascii="Arial" w:hAnsi="Arial" w:cs="Arial"/>
          <w:color w:val="000000"/>
        </w:rPr>
      </w:pPr>
    </w:p>
    <w:p w14:paraId="0AFA32AF" w14:textId="77777777" w:rsidR="001E31FF" w:rsidRPr="00D173AF" w:rsidRDefault="002353A4" w:rsidP="001E31FF">
      <w:pPr>
        <w:pStyle w:val="Sfondochiaro-Colore21"/>
        <w:ind w:left="0"/>
        <w:rPr>
          <w:color w:val="auto"/>
        </w:rPr>
      </w:pPr>
      <w:r w:rsidRPr="00D173AF">
        <w:rPr>
          <w:color w:val="auto"/>
        </w:rPr>
        <w:t>VARIAZIONI ALLE PREV</w:t>
      </w:r>
      <w:r w:rsidR="00FC42B4" w:rsidRPr="00D173AF">
        <w:rPr>
          <w:color w:val="auto"/>
        </w:rPr>
        <w:t>ISIONI FINANZIARIE</w:t>
      </w:r>
    </w:p>
    <w:p w14:paraId="3B771FAB" w14:textId="211581E2" w:rsidR="00754C52" w:rsidRPr="00D173AF" w:rsidRDefault="00754C52" w:rsidP="00754C52">
      <w:pPr>
        <w:jc w:val="both"/>
        <w:rPr>
          <w:rFonts w:ascii="Arial" w:hAnsi="Arial" w:cs="Arial"/>
        </w:rPr>
      </w:pPr>
      <w:r w:rsidRPr="00D173AF">
        <w:rPr>
          <w:rFonts w:ascii="Arial" w:hAnsi="Arial" w:cs="Arial"/>
        </w:rPr>
        <w:t xml:space="preserve">Nel corso dell’anno </w:t>
      </w:r>
      <w:r w:rsidR="004961B3">
        <w:rPr>
          <w:rFonts w:ascii="Arial" w:hAnsi="Arial" w:cs="Arial"/>
        </w:rPr>
        <w:t>2020</w:t>
      </w:r>
      <w:r w:rsidRPr="00D173AF">
        <w:rPr>
          <w:rFonts w:ascii="Arial" w:hAnsi="Arial" w:cs="Arial"/>
        </w:rPr>
        <w:t xml:space="preserve"> si sono approvate le seguenti variazioni al bilancio: </w:t>
      </w:r>
    </w:p>
    <w:p w14:paraId="6406B085" w14:textId="77777777" w:rsidR="00754C52" w:rsidRPr="00D173AF" w:rsidRDefault="00754C52" w:rsidP="00754C52">
      <w:pPr>
        <w:jc w:val="both"/>
        <w:rPr>
          <w:rFonts w:ascii="Arial" w:hAnsi="Arial" w:cs="Arial"/>
          <w:highlight w:val="yellow"/>
        </w:rPr>
      </w:pPr>
    </w:p>
    <w:p w14:paraId="6FAED081" w14:textId="2C616F06" w:rsidR="00754C52" w:rsidRPr="007A2C4D" w:rsidRDefault="00754C52" w:rsidP="00754C52">
      <w:pPr>
        <w:jc w:val="both"/>
        <w:rPr>
          <w:rFonts w:ascii="Arial" w:hAnsi="Arial" w:cs="Arial"/>
          <w:u w:val="single"/>
        </w:rPr>
      </w:pPr>
      <w:r w:rsidRPr="007A2C4D">
        <w:rPr>
          <w:rFonts w:ascii="Arial" w:hAnsi="Arial" w:cs="Arial"/>
          <w:u w:val="single"/>
        </w:rPr>
        <w:t>Deliberazioni assunte dal</w:t>
      </w:r>
      <w:r w:rsidR="004961B3">
        <w:rPr>
          <w:rFonts w:ascii="Arial" w:hAnsi="Arial" w:cs="Arial"/>
          <w:u w:val="single"/>
        </w:rPr>
        <w:t>la Giunta dell’Unione</w:t>
      </w:r>
      <w:r w:rsidRPr="007A2C4D">
        <w:rPr>
          <w:rFonts w:ascii="Arial" w:hAnsi="Arial" w:cs="Arial"/>
          <w:u w:val="single"/>
        </w:rPr>
        <w:t>:</w:t>
      </w:r>
    </w:p>
    <w:p w14:paraId="2081DE2D" w14:textId="7B050E11" w:rsidR="00BC04CF" w:rsidRPr="007A2C4D" w:rsidRDefault="00581F58" w:rsidP="00754C52">
      <w:pPr>
        <w:numPr>
          <w:ilvl w:val="0"/>
          <w:numId w:val="9"/>
        </w:numPr>
        <w:jc w:val="both"/>
        <w:rPr>
          <w:rFonts w:ascii="Arial" w:hAnsi="Arial" w:cs="Arial"/>
        </w:rPr>
      </w:pPr>
      <w:bookmarkStart w:id="1" w:name="_Hlk5024826"/>
      <w:r w:rsidRPr="007A2C4D">
        <w:rPr>
          <w:rFonts w:ascii="Arial" w:hAnsi="Arial" w:cs="Arial"/>
        </w:rPr>
        <w:t xml:space="preserve">n. </w:t>
      </w:r>
      <w:r w:rsidR="004961B3">
        <w:rPr>
          <w:rFonts w:ascii="Arial" w:hAnsi="Arial" w:cs="Arial"/>
        </w:rPr>
        <w:t xml:space="preserve">10 </w:t>
      </w:r>
      <w:r w:rsidRPr="007A2C4D">
        <w:rPr>
          <w:rFonts w:ascii="Arial" w:hAnsi="Arial" w:cs="Arial"/>
        </w:rPr>
        <w:t>de</w:t>
      </w:r>
      <w:r w:rsidR="007A2C4D" w:rsidRPr="007A2C4D">
        <w:rPr>
          <w:rFonts w:ascii="Arial" w:hAnsi="Arial" w:cs="Arial"/>
        </w:rPr>
        <w:t xml:space="preserve">l </w:t>
      </w:r>
      <w:r w:rsidR="004961B3">
        <w:rPr>
          <w:rFonts w:ascii="Arial" w:hAnsi="Arial" w:cs="Arial"/>
        </w:rPr>
        <w:t>25.11.2020</w:t>
      </w:r>
    </w:p>
    <w:bookmarkEnd w:id="1"/>
    <w:p w14:paraId="0EA191D5" w14:textId="77777777" w:rsidR="00C4553B" w:rsidRDefault="00C4553B" w:rsidP="001E31FF">
      <w:pPr>
        <w:jc w:val="both"/>
        <w:rPr>
          <w:rFonts w:ascii="Arial" w:hAnsi="Arial" w:cs="Arial"/>
          <w:highlight w:val="yellow"/>
        </w:rPr>
      </w:pPr>
    </w:p>
    <w:p w14:paraId="676449E8" w14:textId="77777777" w:rsidR="002353A4" w:rsidRPr="00243FF6" w:rsidRDefault="002353A4" w:rsidP="001E31FF">
      <w:pPr>
        <w:pStyle w:val="Sfondochiaro-Colore21"/>
        <w:ind w:left="0"/>
        <w:jc w:val="both"/>
        <w:rPr>
          <w:rFonts w:ascii="Arial" w:hAnsi="Arial" w:cs="Arial"/>
          <w:color w:val="auto"/>
        </w:rPr>
      </w:pPr>
      <w:r w:rsidRPr="00F8458E">
        <w:rPr>
          <w:color w:val="auto"/>
        </w:rPr>
        <w:t xml:space="preserve">RAGIONI DELLA PERSISTENZA DEI RESIDUI CON ANZIANITA’ SUPERIORE A CINQUE </w:t>
      </w:r>
      <w:r w:rsidRPr="00243FF6">
        <w:rPr>
          <w:color w:val="auto"/>
        </w:rPr>
        <w:t xml:space="preserve">ANNI E DI MAGGIORE CONSISTENZA </w:t>
      </w:r>
    </w:p>
    <w:p w14:paraId="0D742599" w14:textId="77777777" w:rsidR="008279D5" w:rsidRPr="00243FF6" w:rsidRDefault="00243FF6" w:rsidP="00243FF6">
      <w:pPr>
        <w:jc w:val="both"/>
        <w:rPr>
          <w:rFonts w:ascii="Arial" w:hAnsi="Arial" w:cs="Arial"/>
        </w:rPr>
      </w:pPr>
      <w:r w:rsidRPr="00243FF6">
        <w:rPr>
          <w:rFonts w:ascii="Arial" w:hAnsi="Arial" w:cs="Arial"/>
        </w:rPr>
        <w:t xml:space="preserve">Non sono presenti </w:t>
      </w:r>
      <w:r w:rsidR="002353A4" w:rsidRPr="00243FF6">
        <w:rPr>
          <w:rFonts w:ascii="Arial" w:hAnsi="Arial" w:cs="Arial"/>
        </w:rPr>
        <w:t xml:space="preserve">residui attivi </w:t>
      </w:r>
      <w:r w:rsidRPr="00243FF6">
        <w:rPr>
          <w:rFonts w:ascii="Arial" w:hAnsi="Arial" w:cs="Arial"/>
        </w:rPr>
        <w:t xml:space="preserve">e passivi </w:t>
      </w:r>
      <w:r w:rsidR="002353A4" w:rsidRPr="00243FF6">
        <w:rPr>
          <w:rFonts w:ascii="Arial" w:hAnsi="Arial" w:cs="Arial"/>
        </w:rPr>
        <w:t>con anzianità superiore a cinque anni</w:t>
      </w:r>
      <w:r w:rsidRPr="00243FF6">
        <w:rPr>
          <w:rFonts w:ascii="Arial" w:hAnsi="Arial" w:cs="Arial"/>
        </w:rPr>
        <w:t>.</w:t>
      </w:r>
    </w:p>
    <w:p w14:paraId="3BD309AB" w14:textId="77777777" w:rsidR="008279D5" w:rsidRPr="00F8458E" w:rsidRDefault="008279D5" w:rsidP="008279D5">
      <w:pPr>
        <w:jc w:val="both"/>
        <w:rPr>
          <w:rFonts w:ascii="Arial" w:hAnsi="Arial" w:cs="Arial"/>
          <w:i/>
          <w:highlight w:val="yellow"/>
        </w:rPr>
      </w:pPr>
    </w:p>
    <w:p w14:paraId="2A26A99B" w14:textId="77777777" w:rsidR="001E31FF" w:rsidRPr="00F8458E" w:rsidRDefault="002353A4" w:rsidP="001E31FF">
      <w:pPr>
        <w:pStyle w:val="Sfondochiaro-Colore21"/>
        <w:ind w:left="0"/>
        <w:rPr>
          <w:color w:val="auto"/>
        </w:rPr>
      </w:pPr>
      <w:r w:rsidRPr="00F8458E">
        <w:rPr>
          <w:color w:val="auto"/>
        </w:rPr>
        <w:t>ANTICIPAZIONI DI CASSA</w:t>
      </w:r>
    </w:p>
    <w:p w14:paraId="284579E6" w14:textId="367D27C4" w:rsidR="00597B65" w:rsidRDefault="000A5963" w:rsidP="00741D6E">
      <w:pPr>
        <w:jc w:val="both"/>
        <w:rPr>
          <w:rFonts w:ascii="Arial" w:hAnsi="Arial" w:cs="Arial"/>
        </w:rPr>
      </w:pPr>
      <w:r w:rsidRPr="00741D6E">
        <w:rPr>
          <w:rFonts w:ascii="Arial" w:hAnsi="Arial" w:cs="Arial"/>
        </w:rPr>
        <w:t xml:space="preserve">Nel corso dell’esercizio </w:t>
      </w:r>
      <w:r w:rsidR="004961B3">
        <w:rPr>
          <w:rFonts w:ascii="Arial" w:hAnsi="Arial" w:cs="Arial"/>
        </w:rPr>
        <w:t>2020</w:t>
      </w:r>
      <w:r w:rsidRPr="00741D6E">
        <w:rPr>
          <w:rFonts w:ascii="Arial" w:hAnsi="Arial" w:cs="Arial"/>
        </w:rPr>
        <w:t xml:space="preserve"> </w:t>
      </w:r>
      <w:r w:rsidR="008B4A52">
        <w:rPr>
          <w:rFonts w:ascii="Arial" w:hAnsi="Arial" w:cs="Arial"/>
        </w:rPr>
        <w:t xml:space="preserve">non </w:t>
      </w:r>
      <w:r w:rsidRPr="00741D6E">
        <w:rPr>
          <w:rFonts w:ascii="Arial" w:hAnsi="Arial" w:cs="Arial"/>
        </w:rPr>
        <w:t xml:space="preserve">è stata utilizzata l’anticipazione di Tesoreria. </w:t>
      </w:r>
    </w:p>
    <w:p w14:paraId="0C623730" w14:textId="77777777" w:rsidR="00BD342B" w:rsidRDefault="00BD342B" w:rsidP="00BD342B"/>
    <w:p w14:paraId="66AE48DB" w14:textId="625B5C80" w:rsidR="00154A1E" w:rsidRPr="004961B3" w:rsidRDefault="00BD342B" w:rsidP="004961B3">
      <w:pPr>
        <w:pStyle w:val="Sfondochiaro-Colore21"/>
        <w:ind w:left="0"/>
        <w:rPr>
          <w:color w:val="auto"/>
        </w:rPr>
      </w:pPr>
      <w:r>
        <w:rPr>
          <w:color w:val="auto"/>
        </w:rPr>
        <w:t>DIRITTI REALI DI GODIMENTO</w:t>
      </w:r>
    </w:p>
    <w:p w14:paraId="472DD831" w14:textId="77777777" w:rsidR="00BD4B66" w:rsidRPr="00673DB6" w:rsidRDefault="00673DB6" w:rsidP="00CE5561">
      <w:pPr>
        <w:rPr>
          <w:rFonts w:ascii="Arial" w:hAnsi="Arial" w:cs="Arial"/>
        </w:rPr>
      </w:pPr>
      <w:r w:rsidRPr="004961B3">
        <w:rPr>
          <w:rFonts w:ascii="Arial" w:hAnsi="Arial" w:cs="Arial"/>
        </w:rPr>
        <w:t>L</w:t>
      </w:r>
      <w:r w:rsidR="00BD4B66" w:rsidRPr="004961B3">
        <w:rPr>
          <w:rFonts w:ascii="Arial" w:hAnsi="Arial" w:cs="Arial"/>
        </w:rPr>
        <w:t>’Ente non è titolare di alcun diritto reale di godimento.</w:t>
      </w:r>
    </w:p>
    <w:p w14:paraId="44CBB973" w14:textId="77777777" w:rsidR="00BD4B66" w:rsidRPr="00605775" w:rsidRDefault="00BD4B66" w:rsidP="00CE5561">
      <w:pPr>
        <w:rPr>
          <w:rFonts w:ascii="Arial" w:hAnsi="Arial" w:cs="Arial"/>
        </w:rPr>
      </w:pPr>
    </w:p>
    <w:p w14:paraId="5F601991" w14:textId="77777777" w:rsidR="002353A4" w:rsidRPr="00393501" w:rsidRDefault="002353A4" w:rsidP="001E31FF">
      <w:pPr>
        <w:pStyle w:val="Sfondochiaro-Colore21"/>
        <w:ind w:left="0"/>
        <w:rPr>
          <w:color w:val="auto"/>
        </w:rPr>
      </w:pPr>
      <w:bookmarkStart w:id="2" w:name="_Hlk5025433"/>
      <w:r w:rsidRPr="00393501">
        <w:rPr>
          <w:color w:val="auto"/>
        </w:rPr>
        <w:t xml:space="preserve">ONERI ED IMPEGNI DERIVANTI DA CONTRATTI RELATIVI A STRUMENTI FINANZIARI DERIVATI </w:t>
      </w:r>
    </w:p>
    <w:bookmarkEnd w:id="2"/>
    <w:p w14:paraId="4A7ED733" w14:textId="13049E81" w:rsidR="00DB1012" w:rsidRDefault="002353A4" w:rsidP="00A5077D">
      <w:pPr>
        <w:jc w:val="both"/>
        <w:rPr>
          <w:rFonts w:ascii="Arial" w:hAnsi="Arial" w:cs="Arial"/>
        </w:rPr>
      </w:pPr>
      <w:r w:rsidRPr="00673DB6">
        <w:rPr>
          <w:rFonts w:ascii="Arial" w:hAnsi="Arial" w:cs="Arial"/>
        </w:rPr>
        <w:lastRenderedPageBreak/>
        <w:t>Non sussiste il caso.</w:t>
      </w:r>
      <w:r w:rsidRPr="00393501">
        <w:rPr>
          <w:rFonts w:ascii="Arial" w:hAnsi="Arial" w:cs="Arial"/>
        </w:rPr>
        <w:t xml:space="preserve"> </w:t>
      </w:r>
    </w:p>
    <w:p w14:paraId="33417D2D" w14:textId="77777777" w:rsidR="00A5077D" w:rsidRDefault="00A5077D" w:rsidP="00A5077D">
      <w:pPr>
        <w:jc w:val="both"/>
      </w:pPr>
    </w:p>
    <w:p w14:paraId="144FD7A0" w14:textId="60DAF1E5" w:rsidR="00DB1012" w:rsidRPr="00393501" w:rsidRDefault="00DB1012" w:rsidP="00DB1012">
      <w:pPr>
        <w:pStyle w:val="Sfondochiaro-Colore21"/>
        <w:ind w:left="0"/>
        <w:rPr>
          <w:color w:val="auto"/>
        </w:rPr>
      </w:pPr>
      <w:r w:rsidRPr="00393501">
        <w:rPr>
          <w:color w:val="auto"/>
        </w:rPr>
        <w:t xml:space="preserve">ELENCO </w:t>
      </w:r>
      <w:r>
        <w:rPr>
          <w:color w:val="auto"/>
        </w:rPr>
        <w:t>DELLE PARTECIPAZIONI POSSEDUTE DALL’ENTE</w:t>
      </w:r>
      <w:r w:rsidRPr="00393501">
        <w:rPr>
          <w:color w:val="auto"/>
        </w:rPr>
        <w:t xml:space="preserve"> </w:t>
      </w:r>
    </w:p>
    <w:p w14:paraId="678CFC38" w14:textId="77777777" w:rsidR="00DB1012" w:rsidRPr="00393501" w:rsidRDefault="00DB1012" w:rsidP="00DB1012">
      <w:pPr>
        <w:jc w:val="both"/>
        <w:rPr>
          <w:rFonts w:ascii="Arial" w:hAnsi="Arial" w:cs="Arial"/>
        </w:rPr>
      </w:pPr>
      <w:r w:rsidRPr="00673DB6">
        <w:rPr>
          <w:rFonts w:ascii="Arial" w:hAnsi="Arial" w:cs="Arial"/>
        </w:rPr>
        <w:t>Non sussiste il caso.</w:t>
      </w:r>
      <w:r w:rsidRPr="00393501">
        <w:rPr>
          <w:rFonts w:ascii="Arial" w:hAnsi="Arial" w:cs="Arial"/>
        </w:rPr>
        <w:t xml:space="preserve"> </w:t>
      </w:r>
    </w:p>
    <w:p w14:paraId="37856A68" w14:textId="638B6593" w:rsidR="00DB1012" w:rsidRPr="00DB1012" w:rsidRDefault="00DB1012" w:rsidP="00DB1012"/>
    <w:p w14:paraId="3C3D9718" w14:textId="77777777" w:rsidR="002353A4" w:rsidRPr="00393501" w:rsidRDefault="002353A4" w:rsidP="001E31FF">
      <w:pPr>
        <w:pStyle w:val="Sfondochiaro-Colore21"/>
        <w:ind w:left="0"/>
        <w:rPr>
          <w:color w:val="auto"/>
        </w:rPr>
      </w:pPr>
      <w:r w:rsidRPr="00393501">
        <w:rPr>
          <w:color w:val="auto"/>
        </w:rPr>
        <w:t xml:space="preserve">ELENCO GARANZIE PRESTATE DALL’ENTE A FAVORE DI ENTI E DI ALTRI SOGGETTI </w:t>
      </w:r>
    </w:p>
    <w:p w14:paraId="21DA39DB" w14:textId="77777777" w:rsidR="002353A4" w:rsidRPr="00673DB6" w:rsidRDefault="002353A4" w:rsidP="002353A4">
      <w:pPr>
        <w:jc w:val="both"/>
        <w:rPr>
          <w:rFonts w:ascii="Arial" w:hAnsi="Arial" w:cs="Arial"/>
          <w:i/>
        </w:rPr>
      </w:pPr>
      <w:r w:rsidRPr="00673DB6">
        <w:rPr>
          <w:rFonts w:ascii="Arial" w:hAnsi="Arial" w:cs="Arial"/>
        </w:rPr>
        <w:t xml:space="preserve">Non sussiste il caso. </w:t>
      </w:r>
    </w:p>
    <w:p w14:paraId="4BEA3AA2" w14:textId="77777777" w:rsidR="001E31FF" w:rsidRPr="00673DB6" w:rsidRDefault="001E31FF" w:rsidP="001E31FF">
      <w:pPr>
        <w:pStyle w:val="Sfondochiaro-Colore21"/>
        <w:ind w:left="0"/>
        <w:rPr>
          <w:rFonts w:ascii="Arial" w:hAnsi="Arial" w:cs="Arial"/>
          <w:b w:val="0"/>
          <w:bCs w:val="0"/>
          <w:i w:val="0"/>
          <w:iCs w:val="0"/>
          <w:color w:val="auto"/>
        </w:rPr>
      </w:pPr>
    </w:p>
    <w:p w14:paraId="73D83BE7" w14:textId="77777777" w:rsidR="002353A4" w:rsidRPr="00CA6CF5" w:rsidRDefault="002353A4" w:rsidP="001E31FF">
      <w:pPr>
        <w:pStyle w:val="Sfondochiaro-Colore21"/>
        <w:ind w:left="0"/>
        <w:rPr>
          <w:color w:val="auto"/>
        </w:rPr>
      </w:pPr>
      <w:bookmarkStart w:id="3" w:name="_Hlk511762542"/>
      <w:bookmarkStart w:id="4" w:name="_Hlk511762594"/>
      <w:r w:rsidRPr="00CA6CF5">
        <w:rPr>
          <w:color w:val="auto"/>
        </w:rPr>
        <w:t xml:space="preserve">ELENCO DESCRITTIVO DEI BENI APPARTENENTI AL PATRIMONIO IMMOBILIARE DELL’ENTE CON DESTINAZIONE E DEGLI EVENTUALI PROVENTI </w:t>
      </w:r>
    </w:p>
    <w:bookmarkEnd w:id="3"/>
    <w:p w14:paraId="497F1211" w14:textId="207FD000" w:rsidR="002353A4" w:rsidRPr="00925504" w:rsidRDefault="004961B3" w:rsidP="002353A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Non sono presenti beni appartenenti al patrimonio immobiliare dell’Ente.</w:t>
      </w:r>
      <w:r w:rsidR="002353A4" w:rsidRPr="00925504">
        <w:rPr>
          <w:rFonts w:ascii="Arial" w:hAnsi="Arial" w:cs="Arial"/>
        </w:rPr>
        <w:t xml:space="preserve"> </w:t>
      </w:r>
    </w:p>
    <w:p w14:paraId="2AE4E779" w14:textId="77777777" w:rsidR="005E50E7" w:rsidRPr="00925504" w:rsidRDefault="005E50E7" w:rsidP="005E50E7">
      <w:pPr>
        <w:rPr>
          <w:color w:val="FF0000"/>
        </w:rPr>
      </w:pPr>
    </w:p>
    <w:bookmarkEnd w:id="4"/>
    <w:p w14:paraId="2A90E9DF" w14:textId="75BEF99F" w:rsidR="005E50E7" w:rsidRPr="00CA6CF5" w:rsidRDefault="005E50E7" w:rsidP="005E50E7">
      <w:pPr>
        <w:pStyle w:val="Sfondochiaro-Colore21"/>
        <w:ind w:left="0"/>
        <w:rPr>
          <w:color w:val="auto"/>
        </w:rPr>
      </w:pPr>
      <w:r w:rsidRPr="00CA6CF5">
        <w:rPr>
          <w:color w:val="auto"/>
        </w:rPr>
        <w:t>RISULTATI DELLA GESTIONE</w:t>
      </w:r>
      <w:r w:rsidR="007E58CA" w:rsidRPr="00CA6CF5">
        <w:rPr>
          <w:color w:val="auto"/>
        </w:rPr>
        <w:t xml:space="preserve"> </w:t>
      </w:r>
    </w:p>
    <w:p w14:paraId="1468CC7B" w14:textId="77777777" w:rsidR="0075255C" w:rsidRPr="00CA6CF5" w:rsidRDefault="0075255C" w:rsidP="005E50E7">
      <w:pPr>
        <w:jc w:val="both"/>
        <w:rPr>
          <w:rFonts w:ascii="Arial" w:hAnsi="Arial" w:cs="Arial"/>
          <w:noProof/>
        </w:rPr>
      </w:pPr>
    </w:p>
    <w:p w14:paraId="13795491" w14:textId="77777777" w:rsidR="0075255C" w:rsidRPr="00CA6CF5" w:rsidRDefault="0075255C" w:rsidP="005E50E7">
      <w:pPr>
        <w:jc w:val="both"/>
        <w:rPr>
          <w:rFonts w:ascii="Arial" w:hAnsi="Arial" w:cs="Arial"/>
          <w:noProof/>
          <w:u w:val="single"/>
        </w:rPr>
      </w:pPr>
      <w:r w:rsidRPr="00CA6CF5">
        <w:rPr>
          <w:rFonts w:ascii="Arial" w:hAnsi="Arial" w:cs="Arial"/>
          <w:noProof/>
          <w:u w:val="single"/>
        </w:rPr>
        <w:t>Risultato della gestione di competenza</w:t>
      </w:r>
    </w:p>
    <w:p w14:paraId="30ADF5E6" w14:textId="77777777" w:rsidR="0075255C" w:rsidRPr="00CA6CF5" w:rsidRDefault="0075255C" w:rsidP="005E50E7">
      <w:pPr>
        <w:jc w:val="both"/>
        <w:rPr>
          <w:rFonts w:ascii="Arial" w:hAnsi="Arial" w:cs="Arial"/>
          <w:noProof/>
        </w:rPr>
      </w:pPr>
    </w:p>
    <w:p w14:paraId="1CBF4D60" w14:textId="77777777" w:rsidR="005E50E7" w:rsidRPr="00CA6CF5" w:rsidRDefault="005E50E7" w:rsidP="005E50E7">
      <w:pPr>
        <w:jc w:val="both"/>
        <w:rPr>
          <w:rFonts w:ascii="Arial" w:hAnsi="Arial" w:cs="Arial"/>
          <w:noProof/>
        </w:rPr>
      </w:pPr>
      <w:r w:rsidRPr="00CA6CF5">
        <w:rPr>
          <w:rFonts w:ascii="Arial" w:hAnsi="Arial" w:cs="Arial"/>
          <w:noProof/>
        </w:rPr>
        <w:t>Alla formazione dell’Avanzo di Amministrazione concorre il saldo della gestione di competenza, come di seguito riepilogato</w:t>
      </w:r>
    </w:p>
    <w:p w14:paraId="72082706" w14:textId="77777777" w:rsidR="005E50E7" w:rsidRPr="00CA6CF5" w:rsidRDefault="005E50E7" w:rsidP="005E50E7">
      <w:pPr>
        <w:jc w:val="both"/>
        <w:rPr>
          <w:rFonts w:ascii="Arial" w:hAnsi="Arial" w:cs="Arial"/>
        </w:rPr>
      </w:pPr>
    </w:p>
    <w:p w14:paraId="3DCE1880" w14:textId="77777777" w:rsidR="00C4553B" w:rsidRDefault="00C4553B" w:rsidP="007C6428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</w:p>
    <w:p w14:paraId="268EC224" w14:textId="77777777" w:rsidR="007C6428" w:rsidRPr="00CA6CF5" w:rsidRDefault="007C6428" w:rsidP="007C6428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  <w:r w:rsidRPr="00CA6CF5">
        <w:rPr>
          <w:rFonts w:ascii="Arial" w:eastAsia="Times New Roman" w:hAnsi="Arial" w:cs="Arial"/>
          <w:b/>
          <w:sz w:val="20"/>
          <w:szCs w:val="20"/>
        </w:rPr>
        <w:t>Risultato della gestione di competenza al netto applicazione avanzo e disavanzo</w:t>
      </w:r>
    </w:p>
    <w:bookmarkStart w:id="5" w:name="_MON_1556355067"/>
    <w:bookmarkEnd w:id="5"/>
    <w:p w14:paraId="4DBA982C" w14:textId="749413C6" w:rsidR="00D91705" w:rsidRPr="00CA6CF5" w:rsidRDefault="00DB1012" w:rsidP="00D91705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  <w:r w:rsidRPr="00CA6CF5">
        <w:rPr>
          <w:rFonts w:ascii="Arial" w:eastAsia="Times New Roman" w:hAnsi="Arial"/>
          <w:b/>
          <w:i/>
          <w:noProof/>
          <w:sz w:val="20"/>
          <w:szCs w:val="20"/>
        </w:rPr>
        <w:object w:dxaOrig="9019" w:dyaOrig="2440" w14:anchorId="50F737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8pt;height:122.4pt" o:ole="">
            <v:imagedata r:id="rId9" o:title=""/>
          </v:shape>
          <o:OLEObject Type="Embed" ProgID="Excel.Sheet.12" ShapeID="_x0000_i1025" DrawAspect="Content" ObjectID="_1679327511" r:id="rId10"/>
        </w:object>
      </w:r>
    </w:p>
    <w:p w14:paraId="0A6CB990" w14:textId="4B49AE40" w:rsidR="00D91705" w:rsidRDefault="00D91705" w:rsidP="00D91705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</w:p>
    <w:p w14:paraId="64AEB121" w14:textId="77777777" w:rsidR="009476B2" w:rsidRPr="00CA6CF5" w:rsidRDefault="009476B2" w:rsidP="00D91705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</w:p>
    <w:p w14:paraId="08177A2B" w14:textId="77777777" w:rsidR="00C261B2" w:rsidRPr="00CA6CF5" w:rsidRDefault="00C261B2" w:rsidP="00C261B2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  <w:bookmarkStart w:id="6" w:name="_Hlk511762954"/>
      <w:r w:rsidRPr="00CA6CF5">
        <w:rPr>
          <w:rFonts w:ascii="Arial" w:eastAsia="Times New Roman" w:hAnsi="Arial" w:cs="Arial"/>
          <w:b/>
          <w:sz w:val="20"/>
          <w:szCs w:val="20"/>
        </w:rPr>
        <w:t>Risultato della gestione di competenza con applicazione avanzo e disavanzo</w:t>
      </w:r>
    </w:p>
    <w:p w14:paraId="07B68796" w14:textId="77777777" w:rsidR="00C261B2" w:rsidRPr="00CA6CF5" w:rsidRDefault="00C261B2" w:rsidP="00C261B2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</w:p>
    <w:bookmarkStart w:id="7" w:name="_MON_1595061353"/>
    <w:bookmarkEnd w:id="7"/>
    <w:p w14:paraId="007C2F4E" w14:textId="2926C073" w:rsidR="00C261B2" w:rsidRPr="00CA6CF5" w:rsidRDefault="00DB1012" w:rsidP="00C261B2">
      <w:pPr>
        <w:widowControl w:val="0"/>
        <w:overflowPunct w:val="0"/>
        <w:autoSpaceDE w:val="0"/>
        <w:autoSpaceDN w:val="0"/>
        <w:adjustRightInd w:val="0"/>
        <w:spacing w:before="120" w:after="120"/>
        <w:textAlignment w:val="baseline"/>
        <w:rPr>
          <w:rFonts w:ascii="Arial" w:eastAsia="Times New Roman" w:hAnsi="Arial" w:cs="Arial"/>
          <w:b/>
          <w:sz w:val="20"/>
          <w:szCs w:val="20"/>
        </w:rPr>
      </w:pPr>
      <w:r w:rsidRPr="00CA6CF5">
        <w:rPr>
          <w:rFonts w:ascii="Arial" w:eastAsia="Times New Roman" w:hAnsi="Arial" w:cs="Arial"/>
          <w:b/>
          <w:i/>
          <w:noProof/>
          <w:sz w:val="20"/>
          <w:szCs w:val="20"/>
        </w:rPr>
        <w:object w:dxaOrig="8777" w:dyaOrig="1237" w14:anchorId="37172406">
          <v:shape id="_x0000_i1026" type="#_x0000_t75" style="width:402pt;height:62.4pt" o:ole="">
            <v:imagedata r:id="rId11" o:title=""/>
          </v:shape>
          <o:OLEObject Type="Embed" ProgID="Excel.Sheet.12" ShapeID="_x0000_i1026" DrawAspect="Content" ObjectID="_1679327512" r:id="rId12"/>
        </w:object>
      </w:r>
    </w:p>
    <w:bookmarkEnd w:id="6"/>
    <w:p w14:paraId="08205E10" w14:textId="77777777" w:rsidR="00A5077D" w:rsidRPr="00CA6CF5" w:rsidRDefault="00A5077D" w:rsidP="005E50E7">
      <w:pPr>
        <w:jc w:val="both"/>
        <w:rPr>
          <w:rFonts w:ascii="Arial" w:hAnsi="Arial" w:cs="Arial"/>
        </w:rPr>
      </w:pPr>
    </w:p>
    <w:p w14:paraId="500FB9C0" w14:textId="77777777" w:rsidR="0075255C" w:rsidRPr="00CA6CF5" w:rsidRDefault="0075255C" w:rsidP="005E50E7">
      <w:pPr>
        <w:jc w:val="both"/>
        <w:rPr>
          <w:rFonts w:ascii="Arial" w:hAnsi="Arial" w:cs="Arial"/>
          <w:u w:val="single"/>
        </w:rPr>
      </w:pPr>
      <w:r w:rsidRPr="00CA6CF5">
        <w:rPr>
          <w:rFonts w:ascii="Arial" w:hAnsi="Arial" w:cs="Arial"/>
          <w:u w:val="single"/>
        </w:rPr>
        <w:t>Conciliazione dei risultati finanziari</w:t>
      </w:r>
    </w:p>
    <w:p w14:paraId="0655DEC8" w14:textId="77777777" w:rsidR="0075255C" w:rsidRPr="00CA6CF5" w:rsidRDefault="0075255C" w:rsidP="005E50E7">
      <w:pPr>
        <w:jc w:val="both"/>
        <w:rPr>
          <w:rFonts w:ascii="Arial" w:hAnsi="Arial" w:cs="Arial"/>
        </w:rPr>
      </w:pPr>
    </w:p>
    <w:p w14:paraId="275064F1" w14:textId="77777777" w:rsidR="005E50E7" w:rsidRPr="00CA6CF5" w:rsidRDefault="005E50E7" w:rsidP="005E50E7">
      <w:pPr>
        <w:jc w:val="both"/>
        <w:rPr>
          <w:rFonts w:ascii="Arial" w:hAnsi="Arial" w:cs="Arial"/>
        </w:rPr>
      </w:pPr>
      <w:r w:rsidRPr="00CA6CF5">
        <w:rPr>
          <w:rFonts w:ascii="Arial" w:hAnsi="Arial" w:cs="Arial"/>
        </w:rPr>
        <w:t xml:space="preserve">L’importo complessivo dell’Avanzo di Amministrazione discende dal saldo della gestione di competenza, dal saldo della gestione dei residui, nonché dall’importo del risultato di amministrazione al 31.12 dell’esercizio precedente come </w:t>
      </w:r>
      <w:r w:rsidR="007C6428" w:rsidRPr="00CA6CF5">
        <w:rPr>
          <w:rFonts w:ascii="Arial" w:hAnsi="Arial" w:cs="Arial"/>
        </w:rPr>
        <w:t>segue</w:t>
      </w:r>
      <w:r w:rsidRPr="00CA6CF5">
        <w:rPr>
          <w:rFonts w:ascii="Arial" w:hAnsi="Arial" w:cs="Arial"/>
        </w:rPr>
        <w:t xml:space="preserve">: </w:t>
      </w:r>
    </w:p>
    <w:p w14:paraId="523D3390" w14:textId="77777777" w:rsidR="005E50E7" w:rsidRPr="00CA6CF5" w:rsidRDefault="005E50E7" w:rsidP="005E50E7"/>
    <w:bookmarkStart w:id="8" w:name="_MON_1486993773"/>
    <w:bookmarkEnd w:id="8"/>
    <w:p w14:paraId="10EFF621" w14:textId="38637A04" w:rsidR="007C6428" w:rsidRPr="00CA6CF5" w:rsidRDefault="00DB1012" w:rsidP="007C6428">
      <w:pPr>
        <w:rPr>
          <w:rFonts w:ascii="Arial" w:eastAsia="Times New Roman" w:hAnsi="Arial" w:cs="Arial"/>
          <w:sz w:val="20"/>
          <w:szCs w:val="20"/>
          <w:highlight w:val="magenta"/>
        </w:rPr>
      </w:pPr>
      <w:r w:rsidRPr="00D173AF">
        <w:rPr>
          <w:rFonts w:ascii="Arial" w:eastAsia="Times New Roman" w:hAnsi="Arial" w:cs="Arial"/>
          <w:noProof/>
          <w:color w:val="FF0000"/>
          <w:sz w:val="20"/>
          <w:szCs w:val="20"/>
        </w:rPr>
        <w:object w:dxaOrig="10149" w:dyaOrig="5320" w14:anchorId="0DCDCD94">
          <v:shape id="_x0000_i1027" type="#_x0000_t75" style="width:506.4pt;height:267pt" o:ole="">
            <v:imagedata r:id="rId13" o:title=""/>
          </v:shape>
          <o:OLEObject Type="Embed" ProgID="Excel.Sheet.12" ShapeID="_x0000_i1027" DrawAspect="Content" ObjectID="_1679327513" r:id="rId14"/>
        </w:object>
      </w:r>
    </w:p>
    <w:p w14:paraId="60C20928" w14:textId="77777777" w:rsidR="0075255C" w:rsidRPr="00CA6CF5" w:rsidRDefault="0075255C" w:rsidP="0075255C">
      <w:pPr>
        <w:jc w:val="both"/>
        <w:rPr>
          <w:rFonts w:ascii="Arial" w:hAnsi="Arial" w:cs="Arial"/>
          <w:highlight w:val="magenta"/>
          <w:u w:val="single"/>
        </w:rPr>
      </w:pPr>
    </w:p>
    <w:p w14:paraId="0EE63414" w14:textId="77777777" w:rsidR="0075255C" w:rsidRPr="00CA6CF5" w:rsidRDefault="0075255C" w:rsidP="0075255C">
      <w:pPr>
        <w:jc w:val="both"/>
        <w:rPr>
          <w:rFonts w:ascii="Arial" w:hAnsi="Arial" w:cs="Arial"/>
          <w:u w:val="single"/>
        </w:rPr>
      </w:pPr>
      <w:r w:rsidRPr="00CA6CF5">
        <w:rPr>
          <w:rFonts w:ascii="Arial" w:hAnsi="Arial" w:cs="Arial"/>
          <w:u w:val="single"/>
        </w:rPr>
        <w:t>Servizi per conto di terzi</w:t>
      </w:r>
    </w:p>
    <w:p w14:paraId="30689000" w14:textId="77777777" w:rsidR="0075255C" w:rsidRPr="00CA6CF5" w:rsidRDefault="0075255C" w:rsidP="0075255C">
      <w:pPr>
        <w:jc w:val="both"/>
        <w:rPr>
          <w:rFonts w:ascii="Arial" w:hAnsi="Arial" w:cs="Arial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2410"/>
      </w:tblGrid>
      <w:tr w:rsidR="00CA6CF5" w:rsidRPr="00CA6CF5" w14:paraId="7BC26B0F" w14:textId="77777777" w:rsidTr="00CA6CF5">
        <w:trPr>
          <w:trHeight w:val="315"/>
        </w:trPr>
        <w:tc>
          <w:tcPr>
            <w:tcW w:w="5954" w:type="dxa"/>
            <w:shd w:val="clear" w:color="auto" w:fill="auto"/>
            <w:hideMark/>
          </w:tcPr>
          <w:p w14:paraId="36691456" w14:textId="77777777" w:rsidR="0075255C" w:rsidRPr="00CA6CF5" w:rsidRDefault="0075255C" w:rsidP="00B57E25">
            <w:pPr>
              <w:jc w:val="both"/>
              <w:rPr>
                <w:rFonts w:ascii="Arial" w:hAnsi="Arial" w:cs="Arial"/>
              </w:rPr>
            </w:pPr>
            <w:r w:rsidRPr="00CA6CF5">
              <w:rPr>
                <w:rFonts w:ascii="Arial" w:hAnsi="Arial" w:cs="Arial"/>
              </w:rPr>
              <w:t>Entrate per conto terzi e partite di giro - Accertamenti</w:t>
            </w:r>
          </w:p>
        </w:tc>
        <w:tc>
          <w:tcPr>
            <w:tcW w:w="2410" w:type="dxa"/>
            <w:shd w:val="clear" w:color="auto" w:fill="auto"/>
            <w:hideMark/>
          </w:tcPr>
          <w:p w14:paraId="783DF3E4" w14:textId="745FBDAC" w:rsidR="00DB1012" w:rsidRPr="00CA6CF5" w:rsidRDefault="00DB1012" w:rsidP="00B57E25">
            <w:pPr>
              <w:jc w:val="both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7.046,04</w:t>
            </w:r>
          </w:p>
        </w:tc>
      </w:tr>
      <w:tr w:rsidR="00CA6CF5" w:rsidRPr="00CA6CF5" w14:paraId="307E46A1" w14:textId="77777777" w:rsidTr="00CA6CF5">
        <w:trPr>
          <w:trHeight w:val="330"/>
        </w:trPr>
        <w:tc>
          <w:tcPr>
            <w:tcW w:w="5954" w:type="dxa"/>
            <w:shd w:val="clear" w:color="auto" w:fill="auto"/>
            <w:hideMark/>
          </w:tcPr>
          <w:p w14:paraId="6C921AC1" w14:textId="77777777" w:rsidR="0075255C" w:rsidRPr="00CA6CF5" w:rsidRDefault="0075255C" w:rsidP="00B57E25">
            <w:pPr>
              <w:jc w:val="both"/>
              <w:rPr>
                <w:rFonts w:ascii="Arial" w:hAnsi="Arial" w:cs="Arial"/>
              </w:rPr>
            </w:pPr>
            <w:r w:rsidRPr="00CA6CF5">
              <w:rPr>
                <w:rFonts w:ascii="Arial" w:hAnsi="Arial" w:cs="Arial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14:paraId="3C194524" w14:textId="77777777" w:rsidR="0075255C" w:rsidRPr="00CA6CF5" w:rsidRDefault="0075255C" w:rsidP="00B57E25">
            <w:pPr>
              <w:jc w:val="both"/>
              <w:rPr>
                <w:rFonts w:ascii="Arial" w:hAnsi="Arial" w:cs="Arial"/>
                <w:u w:val="single"/>
              </w:rPr>
            </w:pPr>
          </w:p>
        </w:tc>
      </w:tr>
      <w:tr w:rsidR="007015D7" w:rsidRPr="00CA6CF5" w14:paraId="40CE8A1F" w14:textId="77777777" w:rsidTr="00CA6CF5">
        <w:trPr>
          <w:trHeight w:val="315"/>
        </w:trPr>
        <w:tc>
          <w:tcPr>
            <w:tcW w:w="5954" w:type="dxa"/>
            <w:shd w:val="clear" w:color="auto" w:fill="auto"/>
            <w:hideMark/>
          </w:tcPr>
          <w:p w14:paraId="77684C14" w14:textId="77777777" w:rsidR="007015D7" w:rsidRPr="00CA6CF5" w:rsidRDefault="007015D7" w:rsidP="007015D7">
            <w:pPr>
              <w:jc w:val="both"/>
              <w:rPr>
                <w:rFonts w:ascii="Arial" w:hAnsi="Arial" w:cs="Arial"/>
              </w:rPr>
            </w:pPr>
            <w:r w:rsidRPr="00CA6CF5">
              <w:rPr>
                <w:rFonts w:ascii="Arial" w:hAnsi="Arial" w:cs="Arial"/>
              </w:rPr>
              <w:t>Spese per conto terzi e partite di giro - Impegni</w:t>
            </w:r>
          </w:p>
        </w:tc>
        <w:tc>
          <w:tcPr>
            <w:tcW w:w="2410" w:type="dxa"/>
            <w:shd w:val="clear" w:color="auto" w:fill="auto"/>
          </w:tcPr>
          <w:p w14:paraId="773B80F1" w14:textId="5AA7D9EA" w:rsidR="007015D7" w:rsidRPr="00CA6CF5" w:rsidRDefault="00DB1012" w:rsidP="007015D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7.046,04</w:t>
            </w:r>
          </w:p>
        </w:tc>
      </w:tr>
      <w:tr w:rsidR="00CA6CF5" w:rsidRPr="00CA6CF5" w14:paraId="25B46D23" w14:textId="77777777" w:rsidTr="00CA6CF5">
        <w:trPr>
          <w:trHeight w:val="330"/>
        </w:trPr>
        <w:tc>
          <w:tcPr>
            <w:tcW w:w="5954" w:type="dxa"/>
            <w:shd w:val="clear" w:color="auto" w:fill="auto"/>
            <w:hideMark/>
          </w:tcPr>
          <w:p w14:paraId="4E95A8BE" w14:textId="77777777" w:rsidR="0075255C" w:rsidRPr="00CA6CF5" w:rsidRDefault="0075255C" w:rsidP="00B57E2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A6CF5">
              <w:rPr>
                <w:rFonts w:ascii="Arial" w:hAnsi="Arial" w:cs="Arial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14:paraId="5E7766ED" w14:textId="77777777" w:rsidR="0075255C" w:rsidRPr="00CA6CF5" w:rsidRDefault="0075255C" w:rsidP="00B57E2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A6CF5">
              <w:rPr>
                <w:rFonts w:ascii="Arial" w:hAnsi="Arial" w:cs="Arial"/>
              </w:rPr>
              <w:t> </w:t>
            </w:r>
          </w:p>
        </w:tc>
      </w:tr>
      <w:tr w:rsidR="00CA6CF5" w:rsidRPr="00CA6CF5" w14:paraId="729BDA87" w14:textId="77777777" w:rsidTr="00CA6CF5">
        <w:trPr>
          <w:trHeight w:val="315"/>
        </w:trPr>
        <w:tc>
          <w:tcPr>
            <w:tcW w:w="5954" w:type="dxa"/>
            <w:shd w:val="clear" w:color="auto" w:fill="auto"/>
            <w:hideMark/>
          </w:tcPr>
          <w:p w14:paraId="15CBA5CB" w14:textId="77777777" w:rsidR="0075255C" w:rsidRPr="00CA6CF5" w:rsidRDefault="0075255C" w:rsidP="00B57E2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A6CF5">
              <w:rPr>
                <w:rFonts w:ascii="Arial" w:hAnsi="Arial" w:cs="Arial"/>
              </w:rPr>
              <w:t>Differenza</w:t>
            </w:r>
          </w:p>
        </w:tc>
        <w:tc>
          <w:tcPr>
            <w:tcW w:w="2410" w:type="dxa"/>
            <w:shd w:val="clear" w:color="auto" w:fill="auto"/>
            <w:hideMark/>
          </w:tcPr>
          <w:p w14:paraId="40A41A90" w14:textId="77777777" w:rsidR="0075255C" w:rsidRPr="00CA6CF5" w:rsidRDefault="007015D7" w:rsidP="00B57E2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</w:tbl>
    <w:p w14:paraId="601B738A" w14:textId="77777777" w:rsidR="0075255C" w:rsidRDefault="0075255C" w:rsidP="0075255C">
      <w:pPr>
        <w:autoSpaceDE w:val="0"/>
        <w:autoSpaceDN w:val="0"/>
        <w:adjustRightInd w:val="0"/>
        <w:jc w:val="both"/>
        <w:rPr>
          <w:rFonts w:ascii="Times-Roman" w:eastAsia="Times New Roman" w:hAnsi="Times-Roman" w:cs="Times-Roman"/>
          <w:b/>
        </w:rPr>
      </w:pPr>
    </w:p>
    <w:p w14:paraId="182C50C6" w14:textId="77777777" w:rsidR="00830291" w:rsidRDefault="00830291" w:rsidP="0075255C">
      <w:pPr>
        <w:autoSpaceDE w:val="0"/>
        <w:autoSpaceDN w:val="0"/>
        <w:adjustRightInd w:val="0"/>
        <w:jc w:val="both"/>
        <w:rPr>
          <w:rFonts w:ascii="Times-Roman" w:eastAsia="Times New Roman" w:hAnsi="Times-Roman" w:cs="Times-Roman"/>
          <w:b/>
        </w:rPr>
      </w:pPr>
    </w:p>
    <w:p w14:paraId="77237506" w14:textId="77777777" w:rsidR="002353A4" w:rsidRPr="00923770" w:rsidRDefault="002353A4" w:rsidP="001E31FF">
      <w:pPr>
        <w:pStyle w:val="Sfondochiaro-Colore21"/>
        <w:ind w:left="0"/>
        <w:rPr>
          <w:color w:val="auto"/>
        </w:rPr>
      </w:pPr>
      <w:r w:rsidRPr="00923770">
        <w:rPr>
          <w:color w:val="auto"/>
        </w:rPr>
        <w:t xml:space="preserve">ELEMENTI RICHIESTI DALL’ART. 2427 DEL CODICE CIVILE STATO PATRIMONIALE E CONTO ECONOMICO </w:t>
      </w:r>
    </w:p>
    <w:p w14:paraId="264D50C1" w14:textId="77777777" w:rsidR="006369F0" w:rsidRDefault="00966491" w:rsidP="009664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Visto </w:t>
      </w:r>
      <w:r w:rsidRPr="00966491">
        <w:rPr>
          <w:rFonts w:ascii="Arial" w:hAnsi="Arial" w:cs="Arial"/>
        </w:rPr>
        <w:t>l’art. 227 comma 1 del TUEL: “La dimostrazione dei risultati di gestione avviene mediante il</w:t>
      </w:r>
      <w:r>
        <w:rPr>
          <w:rFonts w:ascii="Arial" w:hAnsi="Arial" w:cs="Arial"/>
        </w:rPr>
        <w:t xml:space="preserve"> </w:t>
      </w:r>
      <w:r w:rsidRPr="00966491">
        <w:rPr>
          <w:rFonts w:ascii="Arial" w:hAnsi="Arial" w:cs="Arial"/>
        </w:rPr>
        <w:t>rendiconto, il quale comprende il Conto del Bilancio, il Conto Economico e lo Stato Patrimoniale”</w:t>
      </w:r>
      <w:r>
        <w:rPr>
          <w:rFonts w:ascii="Arial" w:hAnsi="Arial" w:cs="Arial"/>
        </w:rPr>
        <w:t>.</w:t>
      </w:r>
    </w:p>
    <w:p w14:paraId="7F1FD367" w14:textId="77777777" w:rsidR="00966491" w:rsidRPr="00940610" w:rsidRDefault="00966491" w:rsidP="009664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Comunità Collinare ha redatto lo Stato patrimoniale secondo il predetto articolo. </w:t>
      </w:r>
    </w:p>
    <w:p w14:paraId="7AB53A99" w14:textId="77777777" w:rsidR="00DB1012" w:rsidRPr="00DB1012" w:rsidRDefault="00DB1012" w:rsidP="00DB1012">
      <w:pPr>
        <w:jc w:val="both"/>
        <w:rPr>
          <w:rFonts w:ascii="Arial" w:hAnsi="Arial" w:cs="Arial"/>
        </w:rPr>
      </w:pPr>
    </w:p>
    <w:p w14:paraId="6F8AA35B" w14:textId="77777777" w:rsidR="00C40947" w:rsidRPr="00673DB6" w:rsidRDefault="0017609C" w:rsidP="00673DB6">
      <w:pPr>
        <w:pStyle w:val="Sfondochiaro-Colore21"/>
        <w:ind w:left="0"/>
        <w:rPr>
          <w:color w:val="auto"/>
        </w:rPr>
      </w:pPr>
      <w:r w:rsidRPr="00830291">
        <w:rPr>
          <w:color w:val="auto"/>
        </w:rPr>
        <w:t>ALTRE INFORMAZIONI</w:t>
      </w:r>
    </w:p>
    <w:p w14:paraId="34A9CD60" w14:textId="77777777" w:rsidR="00C40947" w:rsidRPr="002A1DCE" w:rsidRDefault="00C40947" w:rsidP="00D9581E">
      <w:pPr>
        <w:rPr>
          <w:rFonts w:ascii="Arial" w:hAnsi="Arial" w:cs="Arial"/>
          <w:b/>
          <w:bCs/>
          <w:u w:val="single"/>
        </w:rPr>
      </w:pPr>
    </w:p>
    <w:p w14:paraId="7138A454" w14:textId="77777777" w:rsidR="00922F24" w:rsidRPr="002A1DCE" w:rsidRDefault="00922F24" w:rsidP="00D9581E">
      <w:pPr>
        <w:rPr>
          <w:rFonts w:ascii="Arial" w:hAnsi="Arial" w:cs="Arial"/>
          <w:b/>
          <w:bCs/>
          <w:u w:val="single"/>
        </w:rPr>
      </w:pPr>
      <w:r w:rsidRPr="002A1DCE">
        <w:rPr>
          <w:rFonts w:ascii="Arial" w:hAnsi="Arial" w:cs="Arial"/>
          <w:b/>
          <w:bCs/>
          <w:u w:val="single"/>
        </w:rPr>
        <w:t>Tempi di pagamento</w:t>
      </w:r>
    </w:p>
    <w:p w14:paraId="25051D28" w14:textId="77777777" w:rsidR="00922F24" w:rsidRPr="002A1DCE" w:rsidRDefault="00922F24" w:rsidP="00922F24">
      <w:pPr>
        <w:jc w:val="both"/>
        <w:rPr>
          <w:rFonts w:ascii="Arial" w:hAnsi="Arial" w:cs="Arial"/>
        </w:rPr>
      </w:pPr>
    </w:p>
    <w:p w14:paraId="503C5E13" w14:textId="77777777" w:rsidR="00922F24" w:rsidRPr="002A1DCE" w:rsidRDefault="00922F24" w:rsidP="00922F24">
      <w:pPr>
        <w:jc w:val="both"/>
        <w:rPr>
          <w:rFonts w:ascii="Arial" w:hAnsi="Arial" w:cs="Arial"/>
        </w:rPr>
      </w:pPr>
      <w:r w:rsidRPr="002A1DCE">
        <w:rPr>
          <w:rFonts w:ascii="Arial" w:hAnsi="Arial" w:cs="Arial"/>
        </w:rPr>
        <w:t xml:space="preserve">La presente sezione è relativa a quanto disposto dall'art. 41 c.1 DL 66/2014 e </w:t>
      </w:r>
      <w:proofErr w:type="spellStart"/>
      <w:r w:rsidRPr="002A1DCE">
        <w:rPr>
          <w:rFonts w:ascii="Arial" w:hAnsi="Arial" w:cs="Arial"/>
        </w:rPr>
        <w:t>ss.mm.ii</w:t>
      </w:r>
      <w:proofErr w:type="spellEnd"/>
      <w:r w:rsidRPr="002A1DCE">
        <w:rPr>
          <w:rFonts w:ascii="Arial" w:hAnsi="Arial" w:cs="Arial"/>
        </w:rPr>
        <w:t>.</w:t>
      </w:r>
    </w:p>
    <w:p w14:paraId="36F1D0E0" w14:textId="77777777" w:rsidR="00922F24" w:rsidRPr="002A1DCE" w:rsidRDefault="00922F24" w:rsidP="00922F24">
      <w:pPr>
        <w:jc w:val="both"/>
        <w:rPr>
          <w:rFonts w:ascii="Arial" w:hAnsi="Arial" w:cs="Arial"/>
        </w:rPr>
      </w:pPr>
    </w:p>
    <w:p w14:paraId="75E6F046" w14:textId="77777777" w:rsidR="00922F24" w:rsidRPr="002A1DCE" w:rsidRDefault="00922F24" w:rsidP="00922F24">
      <w:pPr>
        <w:jc w:val="both"/>
        <w:rPr>
          <w:rFonts w:ascii="Arial" w:hAnsi="Arial" w:cs="Arial"/>
        </w:rPr>
      </w:pPr>
      <w:r w:rsidRPr="002A1DCE">
        <w:rPr>
          <w:rFonts w:ascii="Arial" w:hAnsi="Arial" w:cs="Arial"/>
        </w:rPr>
        <w:t>A tal fine si riporta quanto segue:</w:t>
      </w:r>
    </w:p>
    <w:p w14:paraId="379C9189" w14:textId="77777777" w:rsidR="007E58CA" w:rsidRPr="002A1DCE" w:rsidRDefault="007E58CA" w:rsidP="007E58CA">
      <w:pPr>
        <w:jc w:val="both"/>
        <w:rPr>
          <w:rFonts w:ascii="Arial" w:hAnsi="Arial" w:cs="Arial"/>
          <w:b/>
          <w:bCs/>
        </w:rPr>
      </w:pPr>
      <w:r w:rsidRPr="002A1DCE">
        <w:rPr>
          <w:rFonts w:ascii="Arial" w:hAnsi="Arial" w:cs="Arial"/>
          <w:b/>
          <w:bCs/>
        </w:rPr>
        <w:t>INDICATORE ANNUALE DI TEMPESTIVITA' DEI PAGAMENTI</w:t>
      </w:r>
    </w:p>
    <w:p w14:paraId="0C880206" w14:textId="77777777" w:rsidR="007E58CA" w:rsidRPr="002A1DCE" w:rsidRDefault="007E58CA" w:rsidP="007E58CA">
      <w:pPr>
        <w:jc w:val="both"/>
        <w:rPr>
          <w:rFonts w:ascii="Arial" w:hAnsi="Arial" w:cs="Arial"/>
        </w:rPr>
      </w:pPr>
      <w:r w:rsidRPr="002A1DCE">
        <w:rPr>
          <w:rFonts w:ascii="Arial" w:hAnsi="Arial" w:cs="Arial"/>
        </w:rPr>
        <w:t>ex articolo 33 del decreto legislativo 14 marzo 2013, n. 33</w:t>
      </w:r>
    </w:p>
    <w:p w14:paraId="58C25E12" w14:textId="77777777" w:rsidR="007E58CA" w:rsidRPr="002A1DCE" w:rsidRDefault="007E58CA" w:rsidP="007E58CA">
      <w:pPr>
        <w:jc w:val="both"/>
        <w:rPr>
          <w:rFonts w:ascii="Arial" w:hAnsi="Arial" w:cs="Arial"/>
          <w:b/>
          <w:bCs/>
        </w:rPr>
      </w:pPr>
    </w:p>
    <w:p w14:paraId="339FB3BA" w14:textId="7EF630AA" w:rsidR="007E58CA" w:rsidRPr="002A1DCE" w:rsidRDefault="007E58CA" w:rsidP="007E58CA">
      <w:pPr>
        <w:jc w:val="both"/>
        <w:rPr>
          <w:rFonts w:ascii="Arial" w:hAnsi="Arial" w:cs="Arial"/>
          <w:b/>
          <w:bCs/>
        </w:rPr>
      </w:pPr>
      <w:r w:rsidRPr="002A1DCE">
        <w:rPr>
          <w:rFonts w:ascii="Arial" w:hAnsi="Arial" w:cs="Arial"/>
          <w:b/>
          <w:bCs/>
        </w:rPr>
        <w:t xml:space="preserve">ANNO: </w:t>
      </w:r>
      <w:r w:rsidR="00DB1012">
        <w:rPr>
          <w:rFonts w:ascii="Arial" w:hAnsi="Arial" w:cs="Arial"/>
          <w:b/>
          <w:bCs/>
        </w:rPr>
        <w:t>2020</w:t>
      </w:r>
    </w:p>
    <w:p w14:paraId="10BEC296" w14:textId="763A60CD" w:rsidR="007E58CA" w:rsidRPr="002A1DCE" w:rsidRDefault="007E58CA" w:rsidP="007E58CA">
      <w:pPr>
        <w:jc w:val="both"/>
        <w:rPr>
          <w:rFonts w:ascii="Arial" w:hAnsi="Arial" w:cs="Arial"/>
          <w:b/>
          <w:bCs/>
        </w:rPr>
      </w:pPr>
      <w:r w:rsidRPr="002A1DCE">
        <w:rPr>
          <w:rFonts w:ascii="Arial" w:hAnsi="Arial" w:cs="Arial"/>
          <w:b/>
          <w:bCs/>
        </w:rPr>
        <w:t xml:space="preserve">INDICATORE: </w:t>
      </w:r>
      <w:r w:rsidR="00DB1012">
        <w:rPr>
          <w:rFonts w:ascii="Arial" w:hAnsi="Arial" w:cs="Arial"/>
          <w:b/>
          <w:bCs/>
        </w:rPr>
        <w:t>41,19</w:t>
      </w:r>
    </w:p>
    <w:p w14:paraId="013BAA12" w14:textId="77777777" w:rsidR="007E58CA" w:rsidRPr="002A1DCE" w:rsidRDefault="007E58CA" w:rsidP="00922F24">
      <w:pPr>
        <w:jc w:val="both"/>
        <w:rPr>
          <w:rFonts w:ascii="Arial" w:hAnsi="Arial" w:cs="Arial"/>
        </w:rPr>
      </w:pPr>
    </w:p>
    <w:p w14:paraId="68F82324" w14:textId="77777777" w:rsidR="007E58CA" w:rsidRPr="00A97E0A" w:rsidRDefault="007E58CA" w:rsidP="00922F24">
      <w:pPr>
        <w:jc w:val="both"/>
        <w:rPr>
          <w:rFonts w:ascii="Arial" w:hAnsi="Arial" w:cs="Arial"/>
        </w:rPr>
      </w:pPr>
    </w:p>
    <w:p w14:paraId="12691B89" w14:textId="77777777" w:rsidR="00922F24" w:rsidRPr="00A97E0A" w:rsidRDefault="00922F24" w:rsidP="00922F24">
      <w:pPr>
        <w:jc w:val="both"/>
        <w:rPr>
          <w:rFonts w:ascii="Arial" w:hAnsi="Arial" w:cs="Arial"/>
          <w:b/>
          <w:bCs/>
        </w:rPr>
      </w:pPr>
      <w:r w:rsidRPr="00A97E0A">
        <w:rPr>
          <w:rFonts w:ascii="Arial" w:hAnsi="Arial" w:cs="Arial"/>
          <w:b/>
          <w:bCs/>
        </w:rPr>
        <w:t>PROSPETTO PAGAMENTI EFFETTUATI OLTRE LA SCADENZA DEI TERMINI</w:t>
      </w:r>
    </w:p>
    <w:p w14:paraId="65521495" w14:textId="6F073D9A" w:rsidR="00922F24" w:rsidRPr="00A97E0A" w:rsidRDefault="00922F24" w:rsidP="00922F24">
      <w:pPr>
        <w:jc w:val="both"/>
        <w:rPr>
          <w:rFonts w:ascii="Arial" w:hAnsi="Arial" w:cs="Arial"/>
          <w:highlight w:val="yellow"/>
        </w:rPr>
      </w:pPr>
      <w:r w:rsidRPr="00A97E0A">
        <w:rPr>
          <w:rFonts w:ascii="Arial" w:hAnsi="Arial" w:cs="Arial"/>
        </w:rPr>
        <w:t xml:space="preserve">Si attesta che l'importo dei pagamenti relativi a transazioni commerciali effettuati dopo la scadenza dei termini </w:t>
      </w:r>
      <w:r w:rsidRPr="00306FF1">
        <w:rPr>
          <w:rFonts w:ascii="Arial" w:hAnsi="Arial" w:cs="Arial"/>
        </w:rPr>
        <w:t xml:space="preserve">previsti dal decreto legislativo 9 ottobre 2002, n. 231 nel corso dell'esercizio </w:t>
      </w:r>
      <w:r w:rsidR="00DB1012">
        <w:rPr>
          <w:rFonts w:ascii="Arial" w:hAnsi="Arial" w:cs="Arial"/>
        </w:rPr>
        <w:t>2020</w:t>
      </w:r>
      <w:r w:rsidRPr="00306FF1">
        <w:rPr>
          <w:rFonts w:ascii="Arial" w:hAnsi="Arial" w:cs="Arial"/>
        </w:rPr>
        <w:t xml:space="preserve"> è pari ad euro </w:t>
      </w:r>
      <w:r w:rsidR="00DB1012">
        <w:rPr>
          <w:rFonts w:ascii="Arial" w:hAnsi="Arial" w:cs="Arial"/>
        </w:rPr>
        <w:t>20.702,24</w:t>
      </w:r>
      <w:r w:rsidRPr="00306FF1">
        <w:rPr>
          <w:rFonts w:ascii="Arial" w:hAnsi="Arial" w:cs="Arial"/>
        </w:rPr>
        <w:t>.</w:t>
      </w:r>
    </w:p>
    <w:p w14:paraId="18EC92B7" w14:textId="77777777" w:rsidR="00922F24" w:rsidRPr="00CF7DA3" w:rsidRDefault="00922F24" w:rsidP="00922F24">
      <w:pPr>
        <w:jc w:val="both"/>
        <w:rPr>
          <w:rFonts w:ascii="Arial" w:hAnsi="Arial" w:cs="Arial"/>
        </w:rPr>
      </w:pPr>
      <w:r w:rsidRPr="00A97E0A">
        <w:rPr>
          <w:rFonts w:ascii="Arial" w:hAnsi="Arial" w:cs="Arial"/>
        </w:rPr>
        <w:t>Il presente dato comprende sia i pagamenti relativi alle spese correnti sia quelli relat</w:t>
      </w:r>
      <w:r w:rsidR="00CF7DA3">
        <w:rPr>
          <w:rFonts w:ascii="Arial" w:hAnsi="Arial" w:cs="Arial"/>
        </w:rPr>
        <w:t>ivi alle spese di investimento.</w:t>
      </w:r>
    </w:p>
    <w:p w14:paraId="46C53040" w14:textId="77777777" w:rsidR="00922F24" w:rsidRPr="00D624E2" w:rsidRDefault="00922F24" w:rsidP="00922F24">
      <w:pPr>
        <w:jc w:val="both"/>
        <w:rPr>
          <w:rFonts w:ascii="Arial" w:hAnsi="Arial" w:cs="Arial"/>
          <w:b/>
          <w:bCs/>
        </w:rPr>
      </w:pPr>
    </w:p>
    <w:p w14:paraId="15D8E2D1" w14:textId="77777777" w:rsidR="00D9581E" w:rsidRPr="00D624E2" w:rsidRDefault="00D9581E" w:rsidP="00922F24">
      <w:pPr>
        <w:jc w:val="both"/>
        <w:rPr>
          <w:rFonts w:ascii="Arial" w:hAnsi="Arial" w:cs="Arial"/>
          <w:b/>
          <w:bCs/>
          <w:highlight w:val="yellow"/>
          <w:u w:val="single"/>
        </w:rPr>
      </w:pPr>
    </w:p>
    <w:p w14:paraId="3C821E0E" w14:textId="77777777" w:rsidR="00D9581E" w:rsidRPr="00E66F6B" w:rsidRDefault="00D9581E" w:rsidP="00922F24">
      <w:pPr>
        <w:jc w:val="both"/>
        <w:rPr>
          <w:rFonts w:ascii="Arial" w:hAnsi="Arial" w:cs="Arial"/>
          <w:b/>
          <w:bCs/>
          <w:u w:val="single"/>
        </w:rPr>
      </w:pPr>
      <w:r w:rsidRPr="00E66F6B">
        <w:rPr>
          <w:rFonts w:ascii="Arial" w:hAnsi="Arial" w:cs="Arial"/>
          <w:b/>
          <w:bCs/>
          <w:u w:val="single"/>
        </w:rPr>
        <w:t>Allegati al rendiconto</w:t>
      </w:r>
    </w:p>
    <w:p w14:paraId="66C7C66A" w14:textId="77777777" w:rsidR="00D9581E" w:rsidRPr="00E66F6B" w:rsidRDefault="00D9581E" w:rsidP="00D9581E">
      <w:pPr>
        <w:jc w:val="both"/>
        <w:rPr>
          <w:rFonts w:ascii="Arial" w:hAnsi="Arial" w:cs="Arial"/>
        </w:rPr>
      </w:pPr>
    </w:p>
    <w:p w14:paraId="1913CDB7" w14:textId="77777777" w:rsidR="00D9581E" w:rsidRPr="00E66F6B" w:rsidRDefault="00D9581E" w:rsidP="00D9581E">
      <w:p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 xml:space="preserve">Tra le altre informazioni, ed oltre a quelle sopra riportate, si evidenzia che al rendiconto sono allegati i seguenti documenti, ai quali si rinvia (art. 227 TUEL): </w:t>
      </w:r>
    </w:p>
    <w:p w14:paraId="27C7ACF7" w14:textId="77777777" w:rsidR="00D9581E" w:rsidRPr="00E66F6B" w:rsidRDefault="00D9581E" w:rsidP="00D9581E">
      <w:pPr>
        <w:jc w:val="both"/>
        <w:rPr>
          <w:rFonts w:ascii="Arial" w:hAnsi="Arial" w:cs="Arial"/>
        </w:rPr>
      </w:pPr>
    </w:p>
    <w:p w14:paraId="32433E26" w14:textId="77777777" w:rsidR="00D9581E" w:rsidRPr="00940610" w:rsidRDefault="00D9581E" w:rsidP="00D9581E">
      <w:pPr>
        <w:numPr>
          <w:ilvl w:val="0"/>
          <w:numId w:val="5"/>
        </w:numPr>
        <w:jc w:val="both"/>
        <w:rPr>
          <w:rFonts w:ascii="Arial" w:hAnsi="Arial" w:cs="Arial"/>
          <w:i/>
        </w:rPr>
      </w:pPr>
      <w:r w:rsidRPr="00940610">
        <w:rPr>
          <w:rFonts w:ascii="Arial" w:hAnsi="Arial" w:cs="Arial"/>
          <w:i/>
        </w:rPr>
        <w:t>allegati di cui all’art. 11 comma 4° d.lgs. n. 118/</w:t>
      </w:r>
      <w:proofErr w:type="gramStart"/>
      <w:r w:rsidRPr="00940610">
        <w:rPr>
          <w:rFonts w:ascii="Arial" w:hAnsi="Arial" w:cs="Arial"/>
          <w:i/>
        </w:rPr>
        <w:t>2011  quali</w:t>
      </w:r>
      <w:proofErr w:type="gramEnd"/>
      <w:r w:rsidRPr="00940610">
        <w:rPr>
          <w:rFonts w:ascii="Arial" w:hAnsi="Arial" w:cs="Arial"/>
          <w:i/>
        </w:rPr>
        <w:t>:</w:t>
      </w:r>
    </w:p>
    <w:p w14:paraId="58B3F70B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 xml:space="preserve">prospetto dimostrativo risultato di amministrazione; </w:t>
      </w:r>
    </w:p>
    <w:p w14:paraId="0B194687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 xml:space="preserve">prospetto composizione missioni, programmi ed FPV; </w:t>
      </w:r>
    </w:p>
    <w:p w14:paraId="63B3613D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ab/>
        <w:t xml:space="preserve">prospetto FCDE; </w:t>
      </w:r>
    </w:p>
    <w:p w14:paraId="73A643D6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 xml:space="preserve">prospetto accertamenti per titoli, tipologie e categorie; </w:t>
      </w:r>
    </w:p>
    <w:p w14:paraId="4C857169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ab/>
        <w:t xml:space="preserve">prospetto impegni per missioni, programmi e </w:t>
      </w:r>
      <w:proofErr w:type="spellStart"/>
      <w:r w:rsidRPr="00E66F6B">
        <w:rPr>
          <w:rFonts w:ascii="Arial" w:hAnsi="Arial" w:cs="Arial"/>
        </w:rPr>
        <w:t>macroaggregati</w:t>
      </w:r>
      <w:proofErr w:type="spellEnd"/>
      <w:r w:rsidRPr="00E66F6B">
        <w:rPr>
          <w:rFonts w:ascii="Arial" w:hAnsi="Arial" w:cs="Arial"/>
        </w:rPr>
        <w:t xml:space="preserve">; </w:t>
      </w:r>
    </w:p>
    <w:p w14:paraId="365CAEF9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ab/>
        <w:t xml:space="preserve">tabella dimostrativa accertamenti imputati agli esercizi successivi; </w:t>
      </w:r>
    </w:p>
    <w:p w14:paraId="1CB15A87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ab/>
        <w:t xml:space="preserve">tabella dimostrativa impegni imputati agli esercizi successivi; </w:t>
      </w:r>
    </w:p>
    <w:p w14:paraId="5AEABF3D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>prospetto spese sostenute per utilizzo contributi organismi UE ed internazionali;</w:t>
      </w:r>
    </w:p>
    <w:p w14:paraId="7AB76AF6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ab/>
        <w:t xml:space="preserve">prospetto spese sostenute per funzioni delegate dalla Regione; </w:t>
      </w:r>
    </w:p>
    <w:p w14:paraId="698F5D78" w14:textId="77777777" w:rsidR="00D9581E" w:rsidRPr="00E66F6B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ab/>
        <w:t xml:space="preserve">prospetto dei dati SIOPE; </w:t>
      </w:r>
    </w:p>
    <w:p w14:paraId="3C01B968" w14:textId="77777777" w:rsidR="00D9581E" w:rsidRPr="00970643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E66F6B">
        <w:rPr>
          <w:rFonts w:ascii="Arial" w:hAnsi="Arial" w:cs="Arial"/>
        </w:rPr>
        <w:tab/>
        <w:t xml:space="preserve">elenco residui attivi e passivi provenienti dagli esercizi anteriori a quello di </w:t>
      </w:r>
      <w:r w:rsidRPr="00970643">
        <w:rPr>
          <w:rFonts w:ascii="Arial" w:hAnsi="Arial" w:cs="Arial"/>
        </w:rPr>
        <w:t xml:space="preserve">competenza distinti per esercizio e per capitolo; </w:t>
      </w:r>
    </w:p>
    <w:p w14:paraId="2932AB71" w14:textId="77777777" w:rsidR="00D9581E" w:rsidRPr="00970643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970643">
        <w:rPr>
          <w:rFonts w:ascii="Arial" w:hAnsi="Arial" w:cs="Arial"/>
        </w:rPr>
        <w:tab/>
        <w:t xml:space="preserve">la presente relazione dell’Organo Esecutivo; </w:t>
      </w:r>
    </w:p>
    <w:p w14:paraId="17E7CDAB" w14:textId="77777777" w:rsidR="00D9581E" w:rsidRDefault="00D9581E" w:rsidP="00D9581E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970643">
        <w:rPr>
          <w:rFonts w:ascii="Arial" w:hAnsi="Arial" w:cs="Arial"/>
        </w:rPr>
        <w:lastRenderedPageBreak/>
        <w:t xml:space="preserve">relazione del Revisore Unico. </w:t>
      </w:r>
    </w:p>
    <w:p w14:paraId="32C9D4C4" w14:textId="77777777" w:rsidR="00940610" w:rsidRDefault="00940610" w:rsidP="00940610">
      <w:pPr>
        <w:ind w:left="720"/>
        <w:jc w:val="both"/>
        <w:rPr>
          <w:rFonts w:ascii="Arial" w:hAnsi="Arial" w:cs="Arial"/>
        </w:rPr>
      </w:pPr>
    </w:p>
    <w:p w14:paraId="03F42D29" w14:textId="0F2FE67B" w:rsidR="00940610" w:rsidRPr="00940610" w:rsidRDefault="00940610" w:rsidP="0094061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 rendiconto </w:t>
      </w:r>
      <w:r w:rsidR="00DB1012">
        <w:rPr>
          <w:rFonts w:ascii="Arial" w:hAnsi="Arial" w:cs="Arial"/>
        </w:rPr>
        <w:t>2020</w:t>
      </w:r>
      <w:r>
        <w:rPr>
          <w:rFonts w:ascii="Arial" w:hAnsi="Arial" w:cs="Arial"/>
        </w:rPr>
        <w:t xml:space="preserve"> si allegano altresì i prospetti </w:t>
      </w:r>
      <w:r w:rsidRPr="00940610">
        <w:rPr>
          <w:rFonts w:ascii="Arial" w:hAnsi="Arial" w:cs="Arial"/>
        </w:rPr>
        <w:t xml:space="preserve">allegati A1, A2, A3 – elenchi analitici delle quote accantonate, vincolate e destinate dell’avanzo di amministrazione </w:t>
      </w:r>
    </w:p>
    <w:p w14:paraId="49753C16" w14:textId="77777777" w:rsidR="00940610" w:rsidRPr="00970643" w:rsidRDefault="00940610" w:rsidP="00940610">
      <w:pPr>
        <w:ind w:left="720"/>
        <w:jc w:val="both"/>
        <w:rPr>
          <w:rFonts w:ascii="Arial" w:hAnsi="Arial" w:cs="Arial"/>
        </w:rPr>
      </w:pPr>
    </w:p>
    <w:sectPr w:rsidR="00940610" w:rsidRPr="00970643" w:rsidSect="00AB7039"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E20434" w14:textId="77777777" w:rsidR="00BF1FF1" w:rsidRDefault="00BF1FF1" w:rsidP="001E31FF">
      <w:r>
        <w:separator/>
      </w:r>
    </w:p>
  </w:endnote>
  <w:endnote w:type="continuationSeparator" w:id="0">
    <w:p w14:paraId="2750E157" w14:textId="77777777" w:rsidR="00BF1FF1" w:rsidRDefault="00BF1FF1" w:rsidP="001E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AD25FE" w14:textId="77777777" w:rsidR="00BF1FF1" w:rsidRDefault="00BF1FF1" w:rsidP="001E31FF">
      <w:r>
        <w:separator/>
      </w:r>
    </w:p>
  </w:footnote>
  <w:footnote w:type="continuationSeparator" w:id="0">
    <w:p w14:paraId="0DA12679" w14:textId="77777777" w:rsidR="00BF1FF1" w:rsidRDefault="00BF1FF1" w:rsidP="001E3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7E19A2"/>
    <w:multiLevelType w:val="hybridMultilevel"/>
    <w:tmpl w:val="210C0D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A315D"/>
    <w:multiLevelType w:val="hybridMultilevel"/>
    <w:tmpl w:val="DEE4935A"/>
    <w:lvl w:ilvl="0" w:tplc="F95871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11E3B"/>
    <w:multiLevelType w:val="hybridMultilevel"/>
    <w:tmpl w:val="FC4207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35F1E"/>
    <w:multiLevelType w:val="hybridMultilevel"/>
    <w:tmpl w:val="87DA1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42BB0"/>
    <w:multiLevelType w:val="hybridMultilevel"/>
    <w:tmpl w:val="95CC25C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E5E5D"/>
    <w:multiLevelType w:val="hybridMultilevel"/>
    <w:tmpl w:val="D35E6D32"/>
    <w:lvl w:ilvl="0" w:tplc="BEEE6890">
      <w:numFmt w:val="bullet"/>
      <w:lvlText w:val="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219CD"/>
    <w:multiLevelType w:val="hybridMultilevel"/>
    <w:tmpl w:val="466ABC9A"/>
    <w:lvl w:ilvl="0" w:tplc="CB7CCC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A692E"/>
    <w:multiLevelType w:val="hybridMultilevel"/>
    <w:tmpl w:val="ACEA27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5238B"/>
    <w:multiLevelType w:val="hybridMultilevel"/>
    <w:tmpl w:val="465482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F723C"/>
    <w:multiLevelType w:val="hybridMultilevel"/>
    <w:tmpl w:val="9BC080E6"/>
    <w:lvl w:ilvl="0" w:tplc="F95871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10"/>
  </w:num>
  <w:num w:numId="8">
    <w:abstractNumId w:val="5"/>
  </w:num>
  <w:num w:numId="9">
    <w:abstractNumId w:val="11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A4"/>
    <w:rsid w:val="00034D8F"/>
    <w:rsid w:val="000444D9"/>
    <w:rsid w:val="000568AE"/>
    <w:rsid w:val="00067BD2"/>
    <w:rsid w:val="00077701"/>
    <w:rsid w:val="00094498"/>
    <w:rsid w:val="000A5963"/>
    <w:rsid w:val="000B72A0"/>
    <w:rsid w:val="000D0EC9"/>
    <w:rsid w:val="00106A27"/>
    <w:rsid w:val="00114086"/>
    <w:rsid w:val="00154A1E"/>
    <w:rsid w:val="00156220"/>
    <w:rsid w:val="00157C1D"/>
    <w:rsid w:val="0017609C"/>
    <w:rsid w:val="001C2975"/>
    <w:rsid w:val="001E0764"/>
    <w:rsid w:val="001E31FF"/>
    <w:rsid w:val="001E5491"/>
    <w:rsid w:val="001F381C"/>
    <w:rsid w:val="002028F2"/>
    <w:rsid w:val="002353A4"/>
    <w:rsid w:val="00243FF6"/>
    <w:rsid w:val="00245E04"/>
    <w:rsid w:val="00256FED"/>
    <w:rsid w:val="00282B23"/>
    <w:rsid w:val="002A1DCE"/>
    <w:rsid w:val="00303F4E"/>
    <w:rsid w:val="00306FF1"/>
    <w:rsid w:val="0033788A"/>
    <w:rsid w:val="00353368"/>
    <w:rsid w:val="00363E09"/>
    <w:rsid w:val="003829C1"/>
    <w:rsid w:val="00393501"/>
    <w:rsid w:val="00394AB9"/>
    <w:rsid w:val="003B3D3F"/>
    <w:rsid w:val="003D43F1"/>
    <w:rsid w:val="003D51F9"/>
    <w:rsid w:val="003E44EB"/>
    <w:rsid w:val="003F2F78"/>
    <w:rsid w:val="0041396B"/>
    <w:rsid w:val="00427B47"/>
    <w:rsid w:val="00434136"/>
    <w:rsid w:val="00460BBC"/>
    <w:rsid w:val="00463377"/>
    <w:rsid w:val="00466128"/>
    <w:rsid w:val="00483280"/>
    <w:rsid w:val="004961B3"/>
    <w:rsid w:val="004C3AF2"/>
    <w:rsid w:val="004D3D61"/>
    <w:rsid w:val="004D57F1"/>
    <w:rsid w:val="00517BAE"/>
    <w:rsid w:val="005766A2"/>
    <w:rsid w:val="00576763"/>
    <w:rsid w:val="00581F58"/>
    <w:rsid w:val="00597B65"/>
    <w:rsid w:val="005A7A1D"/>
    <w:rsid w:val="005D3481"/>
    <w:rsid w:val="005E039C"/>
    <w:rsid w:val="005E50E7"/>
    <w:rsid w:val="005F195C"/>
    <w:rsid w:val="00603879"/>
    <w:rsid w:val="00605775"/>
    <w:rsid w:val="006339DA"/>
    <w:rsid w:val="006369F0"/>
    <w:rsid w:val="00644387"/>
    <w:rsid w:val="00651373"/>
    <w:rsid w:val="0066499D"/>
    <w:rsid w:val="00673DB6"/>
    <w:rsid w:val="006771B2"/>
    <w:rsid w:val="006775FC"/>
    <w:rsid w:val="006955E2"/>
    <w:rsid w:val="006C4230"/>
    <w:rsid w:val="006E190A"/>
    <w:rsid w:val="006F2DD9"/>
    <w:rsid w:val="007015D7"/>
    <w:rsid w:val="00705F9F"/>
    <w:rsid w:val="00713BDF"/>
    <w:rsid w:val="00714A7A"/>
    <w:rsid w:val="007214C7"/>
    <w:rsid w:val="00741D6E"/>
    <w:rsid w:val="0075255C"/>
    <w:rsid w:val="00754C52"/>
    <w:rsid w:val="0076303A"/>
    <w:rsid w:val="00774EB3"/>
    <w:rsid w:val="00783FC8"/>
    <w:rsid w:val="00792486"/>
    <w:rsid w:val="00793E5C"/>
    <w:rsid w:val="007A2C4D"/>
    <w:rsid w:val="007A41F2"/>
    <w:rsid w:val="007B7979"/>
    <w:rsid w:val="007C6428"/>
    <w:rsid w:val="007E58CA"/>
    <w:rsid w:val="007F16C5"/>
    <w:rsid w:val="008076F7"/>
    <w:rsid w:val="008279D5"/>
    <w:rsid w:val="00830291"/>
    <w:rsid w:val="008350A9"/>
    <w:rsid w:val="00835D9D"/>
    <w:rsid w:val="00844302"/>
    <w:rsid w:val="00847F5D"/>
    <w:rsid w:val="00850902"/>
    <w:rsid w:val="00874368"/>
    <w:rsid w:val="00875D5A"/>
    <w:rsid w:val="0088371E"/>
    <w:rsid w:val="008A432A"/>
    <w:rsid w:val="008B4A52"/>
    <w:rsid w:val="008E5A15"/>
    <w:rsid w:val="00903FB2"/>
    <w:rsid w:val="00906DB1"/>
    <w:rsid w:val="00906EDE"/>
    <w:rsid w:val="00922F24"/>
    <w:rsid w:val="00923770"/>
    <w:rsid w:val="00925504"/>
    <w:rsid w:val="00940610"/>
    <w:rsid w:val="00941CB0"/>
    <w:rsid w:val="00943451"/>
    <w:rsid w:val="009476B2"/>
    <w:rsid w:val="00955BFF"/>
    <w:rsid w:val="009627E1"/>
    <w:rsid w:val="00966491"/>
    <w:rsid w:val="00970643"/>
    <w:rsid w:val="00972123"/>
    <w:rsid w:val="00983B72"/>
    <w:rsid w:val="00985673"/>
    <w:rsid w:val="009C69FF"/>
    <w:rsid w:val="009D29D9"/>
    <w:rsid w:val="009E3D0F"/>
    <w:rsid w:val="00A3368D"/>
    <w:rsid w:val="00A5077D"/>
    <w:rsid w:val="00A838F6"/>
    <w:rsid w:val="00A90DE5"/>
    <w:rsid w:val="00A9698D"/>
    <w:rsid w:val="00A97E0A"/>
    <w:rsid w:val="00AB7039"/>
    <w:rsid w:val="00AD179B"/>
    <w:rsid w:val="00B061D4"/>
    <w:rsid w:val="00B27938"/>
    <w:rsid w:val="00B331AC"/>
    <w:rsid w:val="00B3718C"/>
    <w:rsid w:val="00B42928"/>
    <w:rsid w:val="00B57E25"/>
    <w:rsid w:val="00B6369F"/>
    <w:rsid w:val="00B772FD"/>
    <w:rsid w:val="00B95F4D"/>
    <w:rsid w:val="00BC04CF"/>
    <w:rsid w:val="00BC2D5F"/>
    <w:rsid w:val="00BC4245"/>
    <w:rsid w:val="00BD342B"/>
    <w:rsid w:val="00BD4107"/>
    <w:rsid w:val="00BD4B66"/>
    <w:rsid w:val="00BF1FF1"/>
    <w:rsid w:val="00BF3926"/>
    <w:rsid w:val="00C13E8E"/>
    <w:rsid w:val="00C14121"/>
    <w:rsid w:val="00C2161F"/>
    <w:rsid w:val="00C23B53"/>
    <w:rsid w:val="00C261B2"/>
    <w:rsid w:val="00C34919"/>
    <w:rsid w:val="00C40947"/>
    <w:rsid w:val="00C4553B"/>
    <w:rsid w:val="00C61F3C"/>
    <w:rsid w:val="00C700E3"/>
    <w:rsid w:val="00C77CB3"/>
    <w:rsid w:val="00CA6CF5"/>
    <w:rsid w:val="00CD2B01"/>
    <w:rsid w:val="00CE048E"/>
    <w:rsid w:val="00CE5561"/>
    <w:rsid w:val="00CF7DA3"/>
    <w:rsid w:val="00D16639"/>
    <w:rsid w:val="00D17349"/>
    <w:rsid w:val="00D173AF"/>
    <w:rsid w:val="00D50098"/>
    <w:rsid w:val="00D624E2"/>
    <w:rsid w:val="00D64819"/>
    <w:rsid w:val="00D66F6B"/>
    <w:rsid w:val="00D67E95"/>
    <w:rsid w:val="00D72283"/>
    <w:rsid w:val="00D83DDA"/>
    <w:rsid w:val="00D86644"/>
    <w:rsid w:val="00D91705"/>
    <w:rsid w:val="00D9581E"/>
    <w:rsid w:val="00DB1012"/>
    <w:rsid w:val="00DE476E"/>
    <w:rsid w:val="00E2140D"/>
    <w:rsid w:val="00E25279"/>
    <w:rsid w:val="00E30277"/>
    <w:rsid w:val="00E65112"/>
    <w:rsid w:val="00E65DD7"/>
    <w:rsid w:val="00E66F6B"/>
    <w:rsid w:val="00E74994"/>
    <w:rsid w:val="00E84B53"/>
    <w:rsid w:val="00E9789C"/>
    <w:rsid w:val="00EE1D3E"/>
    <w:rsid w:val="00EE2885"/>
    <w:rsid w:val="00EF3820"/>
    <w:rsid w:val="00F0291E"/>
    <w:rsid w:val="00F206F3"/>
    <w:rsid w:val="00F23FCB"/>
    <w:rsid w:val="00F47DEC"/>
    <w:rsid w:val="00F62266"/>
    <w:rsid w:val="00F82970"/>
    <w:rsid w:val="00F8458E"/>
    <w:rsid w:val="00FA69D9"/>
    <w:rsid w:val="00FC42B4"/>
    <w:rsid w:val="00FD1DC7"/>
    <w:rsid w:val="00FD2A0C"/>
    <w:rsid w:val="00F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1B5CA"/>
  <w14:defaultImageDpi w14:val="32767"/>
  <w15:chartTrackingRefBased/>
  <w15:docId w15:val="{293FBD26-EF14-426B-B474-1566F805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33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C642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E31FF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1E31FF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1E31FF"/>
    <w:pPr>
      <w:keepNext/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1E31F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1E31F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E31F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1E31F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1E31F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1E31FF"/>
    <w:rPr>
      <w:sz w:val="24"/>
      <w:szCs w:val="24"/>
    </w:rPr>
  </w:style>
  <w:style w:type="character" w:customStyle="1" w:styleId="Titolo1Carattere">
    <w:name w:val="Titolo 1 Carattere"/>
    <w:link w:val="Titolo1"/>
    <w:uiPriority w:val="9"/>
    <w:rsid w:val="001E31FF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rsid w:val="001E31FF"/>
    <w:rPr>
      <w:rFonts w:ascii="Calibri" w:eastAsia="MS Gothic" w:hAnsi="Calibri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rsid w:val="001E31FF"/>
    <w:rPr>
      <w:rFonts w:ascii="Calibri" w:eastAsia="MS Gothic" w:hAnsi="Calibri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rsid w:val="001E31FF"/>
    <w:rPr>
      <w:rFonts w:ascii="Cambria" w:eastAsia="MS Mincho" w:hAnsi="Cambria" w:cs="Times New Roman"/>
      <w:b/>
      <w:bCs/>
      <w:sz w:val="28"/>
      <w:szCs w:val="28"/>
    </w:rPr>
  </w:style>
  <w:style w:type="paragraph" w:customStyle="1" w:styleId="Sfondochiaro-Colore21">
    <w:name w:val="Sfondo chiaro - Colore 21"/>
    <w:basedOn w:val="Normale"/>
    <w:next w:val="Normale"/>
    <w:link w:val="Sfondochiaro-Colore2Carattere"/>
    <w:uiPriority w:val="30"/>
    <w:qFormat/>
    <w:rsid w:val="001E31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fondochiaro-Colore2Carattere">
    <w:name w:val="Sfondo chiaro - Colore 2 Carattere"/>
    <w:link w:val="Sfondochiaro-Colore21"/>
    <w:uiPriority w:val="30"/>
    <w:rsid w:val="001E31FF"/>
    <w:rPr>
      <w:b/>
      <w:bCs/>
      <w:i/>
      <w:iCs/>
      <w:color w:val="4F81BD"/>
      <w:sz w:val="24"/>
      <w:szCs w:val="24"/>
    </w:rPr>
  </w:style>
  <w:style w:type="character" w:styleId="Riferimentodelicato">
    <w:name w:val="Subtle Reference"/>
    <w:uiPriority w:val="31"/>
    <w:qFormat/>
    <w:rsid w:val="001E31FF"/>
    <w:rPr>
      <w:smallCaps/>
      <w:color w:val="C0504D"/>
      <w:u w:val="single"/>
    </w:rPr>
  </w:style>
  <w:style w:type="character" w:styleId="Titolodellibro">
    <w:name w:val="Book Title"/>
    <w:uiPriority w:val="33"/>
    <w:qFormat/>
    <w:rsid w:val="001E31FF"/>
    <w:rPr>
      <w:b/>
      <w:bCs/>
      <w:smallCaps/>
      <w:spacing w:val="5"/>
    </w:rPr>
  </w:style>
  <w:style w:type="paragraph" w:customStyle="1" w:styleId="Elencoacolori-Colore11">
    <w:name w:val="Elenco a colori - Colore 11"/>
    <w:basedOn w:val="Normale"/>
    <w:uiPriority w:val="34"/>
    <w:qFormat/>
    <w:rsid w:val="001E31FF"/>
    <w:pPr>
      <w:ind w:left="708"/>
    </w:pPr>
  </w:style>
  <w:style w:type="character" w:styleId="Riferimentointenso">
    <w:name w:val="Intense Reference"/>
    <w:uiPriority w:val="32"/>
    <w:qFormat/>
    <w:rsid w:val="001E31FF"/>
    <w:rPr>
      <w:b/>
      <w:bCs/>
      <w:smallCaps/>
      <w:color w:val="C0504D"/>
      <w:spacing w:val="5"/>
      <w:u w:val="single"/>
    </w:rPr>
  </w:style>
  <w:style w:type="paragraph" w:customStyle="1" w:styleId="Grigliaacolori-Colore11">
    <w:name w:val="Griglia a colori - Colore 11"/>
    <w:basedOn w:val="Normale"/>
    <w:next w:val="Normale"/>
    <w:link w:val="Grigliaacolori-Colore1Carattere"/>
    <w:uiPriority w:val="29"/>
    <w:qFormat/>
    <w:rsid w:val="001E31FF"/>
    <w:rPr>
      <w:i/>
      <w:iCs/>
      <w:color w:val="000000"/>
    </w:rPr>
  </w:style>
  <w:style w:type="character" w:customStyle="1" w:styleId="Grigliaacolori-Colore1Carattere">
    <w:name w:val="Griglia a colori - Colore 1 Carattere"/>
    <w:link w:val="Grigliaacolori-Colore11"/>
    <w:uiPriority w:val="29"/>
    <w:rsid w:val="001E31FF"/>
    <w:rPr>
      <w:i/>
      <w:iCs/>
      <w:color w:val="000000"/>
      <w:sz w:val="24"/>
      <w:szCs w:val="24"/>
    </w:rPr>
  </w:style>
  <w:style w:type="character" w:styleId="Enfasigrassetto">
    <w:name w:val="Strong"/>
    <w:uiPriority w:val="22"/>
    <w:qFormat/>
    <w:rsid w:val="001E31FF"/>
    <w:rPr>
      <w:b/>
      <w:bCs/>
    </w:rPr>
  </w:style>
  <w:style w:type="paragraph" w:styleId="Titolo">
    <w:name w:val="Title"/>
    <w:basedOn w:val="Normale"/>
    <w:next w:val="Normale"/>
    <w:link w:val="TitoloCarattere"/>
    <w:uiPriority w:val="10"/>
    <w:qFormat/>
    <w:rsid w:val="001E31FF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uiPriority w:val="10"/>
    <w:rsid w:val="001E31FF"/>
    <w:rPr>
      <w:rFonts w:ascii="Calibri" w:eastAsia="MS Gothic" w:hAnsi="Calibri" w:cs="Times New Roman"/>
      <w:b/>
      <w:bCs/>
      <w:kern w:val="28"/>
      <w:sz w:val="32"/>
      <w:szCs w:val="32"/>
    </w:rPr>
  </w:style>
  <w:style w:type="character" w:customStyle="1" w:styleId="Titolo5Carattere">
    <w:name w:val="Titolo 5 Carattere"/>
    <w:link w:val="Titolo5"/>
    <w:uiPriority w:val="9"/>
    <w:rsid w:val="001E31FF"/>
    <w:rPr>
      <w:rFonts w:ascii="Cambria" w:eastAsia="MS Mincho" w:hAnsi="Cambria" w:cs="Times New Roman"/>
      <w:b/>
      <w:bCs/>
      <w:i/>
      <w:iCs/>
      <w:sz w:val="26"/>
      <w:szCs w:val="26"/>
    </w:rPr>
  </w:style>
  <w:style w:type="character" w:styleId="Enfasidelicata">
    <w:name w:val="Subtle Emphasis"/>
    <w:uiPriority w:val="19"/>
    <w:qFormat/>
    <w:rsid w:val="001E31FF"/>
    <w:rPr>
      <w:i/>
      <w:iCs/>
      <w:color w:val="808080"/>
    </w:rPr>
  </w:style>
  <w:style w:type="character" w:styleId="Enfasicorsivo">
    <w:name w:val="Emphasis"/>
    <w:uiPriority w:val="20"/>
    <w:qFormat/>
    <w:rsid w:val="001E31FF"/>
    <w:rPr>
      <w:i/>
      <w:iCs/>
    </w:rPr>
  </w:style>
  <w:style w:type="character" w:styleId="Rimandonotaapidipagina">
    <w:name w:val="footnote reference"/>
    <w:uiPriority w:val="99"/>
    <w:rsid w:val="00B42928"/>
    <w:rPr>
      <w:rFonts w:cs="Times New Roman"/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42928"/>
    <w:pPr>
      <w:spacing w:after="200"/>
      <w:ind w:left="-284"/>
      <w:jc w:val="both"/>
    </w:pPr>
    <w:rPr>
      <w:rFonts w:eastAsia="Cambria"/>
      <w:sz w:val="20"/>
      <w:szCs w:val="20"/>
      <w:lang w:val="x-none" w:eastAsia="en-US"/>
    </w:rPr>
  </w:style>
  <w:style w:type="character" w:customStyle="1" w:styleId="TestonotaapidipaginaCarattere">
    <w:name w:val="Testo nota a piè di pagina Carattere"/>
    <w:link w:val="Testonotaapidipagina"/>
    <w:uiPriority w:val="99"/>
    <w:rsid w:val="00B42928"/>
    <w:rPr>
      <w:rFonts w:eastAsia="Cambria"/>
      <w:lang w:val="x-none" w:eastAsia="en-US"/>
    </w:rPr>
  </w:style>
  <w:style w:type="table" w:styleId="Grigliatabella">
    <w:name w:val="Table Grid"/>
    <w:basedOn w:val="Tabellanormale"/>
    <w:uiPriority w:val="59"/>
    <w:rsid w:val="00752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9627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154A1E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54A1E"/>
    <w:rPr>
      <w:color w:val="605E5C"/>
      <w:shd w:val="clear" w:color="auto" w:fill="E1DFDD"/>
    </w:rPr>
  </w:style>
  <w:style w:type="character" w:styleId="Collegamentovisitato">
    <w:name w:val="FollowedHyperlink"/>
    <w:uiPriority w:val="99"/>
    <w:semiHidden/>
    <w:unhideWhenUsed/>
    <w:rsid w:val="00154A1E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Excel_Worksheet1.xls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package" Target="embeddings/Microsoft_Excel_Worksheet.xls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Excel_Worksheet2.xlsx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A19BC68-0884-4CA8-93C8-55836B917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4290</Words>
  <Characters>24458</Characters>
  <Application>Microsoft Office Word</Application>
  <DocSecurity>0</DocSecurity>
  <Lines>203</Lines>
  <Paragraphs>57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Delia Frigatti</Company>
  <LinksUpToDate>false</LinksUpToDate>
  <CharactersWithSpaces>28691</CharactersWithSpaces>
  <SharedDoc>false</SharedDoc>
  <HLinks>
    <vt:vector size="90" baseType="variant">
      <vt:variant>
        <vt:i4>3276885</vt:i4>
      </vt:variant>
      <vt:variant>
        <vt:i4>42</vt:i4>
      </vt:variant>
      <vt:variant>
        <vt:i4>0</vt:i4>
      </vt:variant>
      <vt:variant>
        <vt:i4>5</vt:i4>
      </vt:variant>
      <vt:variant>
        <vt:lpwstr>https://it.wikipedia.org/wiki/Confusione_(diritto)</vt:lpwstr>
      </vt:variant>
      <vt:variant>
        <vt:lpwstr/>
      </vt:variant>
      <vt:variant>
        <vt:i4>3407968</vt:i4>
      </vt:variant>
      <vt:variant>
        <vt:i4>39</vt:i4>
      </vt:variant>
      <vt:variant>
        <vt:i4>0</vt:i4>
      </vt:variant>
      <vt:variant>
        <vt:i4>5</vt:i4>
      </vt:variant>
      <vt:variant>
        <vt:lpwstr>https://it.wikipedia.org/wiki/Prescrizione</vt:lpwstr>
      </vt:variant>
      <vt:variant>
        <vt:lpwstr/>
      </vt:variant>
      <vt:variant>
        <vt:i4>8323109</vt:i4>
      </vt:variant>
      <vt:variant>
        <vt:i4>36</vt:i4>
      </vt:variant>
      <vt:variant>
        <vt:i4>0</vt:i4>
      </vt:variant>
      <vt:variant>
        <vt:i4>5</vt:i4>
      </vt:variant>
      <vt:variant>
        <vt:lpwstr>https://it.wikipedia.org/wiki/Destinazione_del_padre_di_famiglia</vt:lpwstr>
      </vt:variant>
      <vt:variant>
        <vt:lpwstr/>
      </vt:variant>
      <vt:variant>
        <vt:i4>2818133</vt:i4>
      </vt:variant>
      <vt:variant>
        <vt:i4>33</vt:i4>
      </vt:variant>
      <vt:variant>
        <vt:i4>0</vt:i4>
      </vt:variant>
      <vt:variant>
        <vt:i4>5</vt:i4>
      </vt:variant>
      <vt:variant>
        <vt:lpwstr>https://it.wikipedia.org/wiki/Propriet%C3%A0_(diritto)</vt:lpwstr>
      </vt:variant>
      <vt:variant>
        <vt:lpwstr/>
      </vt:variant>
      <vt:variant>
        <vt:i4>5898294</vt:i4>
      </vt:variant>
      <vt:variant>
        <vt:i4>30</vt:i4>
      </vt:variant>
      <vt:variant>
        <vt:i4>0</vt:i4>
      </vt:variant>
      <vt:variant>
        <vt:i4>5</vt:i4>
      </vt:variant>
      <vt:variant>
        <vt:lpwstr>https://it.wikipedia.org/wiki/Servit%C3%B9_(diritto)</vt:lpwstr>
      </vt:variant>
      <vt:variant>
        <vt:lpwstr/>
      </vt:variant>
      <vt:variant>
        <vt:i4>7864398</vt:i4>
      </vt:variant>
      <vt:variant>
        <vt:i4>27</vt:i4>
      </vt:variant>
      <vt:variant>
        <vt:i4>0</vt:i4>
      </vt:variant>
      <vt:variant>
        <vt:i4>5</vt:i4>
      </vt:variant>
      <vt:variant>
        <vt:lpwstr>https://it.wikipedia.org/wiki/Comunione_(diritto)</vt:lpwstr>
      </vt:variant>
      <vt:variant>
        <vt:lpwstr/>
      </vt:variant>
      <vt:variant>
        <vt:i4>5242906</vt:i4>
      </vt:variant>
      <vt:variant>
        <vt:i4>24</vt:i4>
      </vt:variant>
      <vt:variant>
        <vt:i4>0</vt:i4>
      </vt:variant>
      <vt:variant>
        <vt:i4>5</vt:i4>
      </vt:variant>
      <vt:variant>
        <vt:lpwstr>https://it.wikipedia.org/wiki/Condominio</vt:lpwstr>
      </vt:variant>
      <vt:variant>
        <vt:lpwstr/>
      </vt:variant>
      <vt:variant>
        <vt:i4>262235</vt:i4>
      </vt:variant>
      <vt:variant>
        <vt:i4>21</vt:i4>
      </vt:variant>
      <vt:variant>
        <vt:i4>0</vt:i4>
      </vt:variant>
      <vt:variant>
        <vt:i4>5</vt:i4>
      </vt:variant>
      <vt:variant>
        <vt:lpwstr>https://it.wikipedia.org/wiki/Diritto_di_superficie</vt:lpwstr>
      </vt:variant>
      <vt:variant>
        <vt:lpwstr/>
      </vt:variant>
      <vt:variant>
        <vt:i4>2818133</vt:i4>
      </vt:variant>
      <vt:variant>
        <vt:i4>18</vt:i4>
      </vt:variant>
      <vt:variant>
        <vt:i4>0</vt:i4>
      </vt:variant>
      <vt:variant>
        <vt:i4>5</vt:i4>
      </vt:variant>
      <vt:variant>
        <vt:lpwstr>https://it.wikipedia.org/wiki/Propriet%C3%A0_(diritto)</vt:lpwstr>
      </vt:variant>
      <vt:variant>
        <vt:lpwstr/>
      </vt:variant>
      <vt:variant>
        <vt:i4>2949197</vt:i4>
      </vt:variant>
      <vt:variant>
        <vt:i4>15</vt:i4>
      </vt:variant>
      <vt:variant>
        <vt:i4>0</vt:i4>
      </vt:variant>
      <vt:variant>
        <vt:i4>5</vt:i4>
      </vt:variant>
      <vt:variant>
        <vt:lpwstr>https://it.wikipedia.org/wiki/Frutti_(diritto)</vt:lpwstr>
      </vt:variant>
      <vt:variant>
        <vt:lpwstr/>
      </vt:variant>
      <vt:variant>
        <vt:i4>1441854</vt:i4>
      </vt:variant>
      <vt:variant>
        <vt:i4>12</vt:i4>
      </vt:variant>
      <vt:variant>
        <vt:i4>0</vt:i4>
      </vt:variant>
      <vt:variant>
        <vt:i4>5</vt:i4>
      </vt:variant>
      <vt:variant>
        <vt:lpwstr>https://it.wikipedia.org/wiki/Uso_(diritto)</vt:lpwstr>
      </vt:variant>
      <vt:variant>
        <vt:lpwstr/>
      </vt:variant>
      <vt:variant>
        <vt:i4>655410</vt:i4>
      </vt:variant>
      <vt:variant>
        <vt:i4>9</vt:i4>
      </vt:variant>
      <vt:variant>
        <vt:i4>0</vt:i4>
      </vt:variant>
      <vt:variant>
        <vt:i4>5</vt:i4>
      </vt:variant>
      <vt:variant>
        <vt:lpwstr>https://it.wikipedia.org/wiki/Alienazione_(diritto)</vt:lpwstr>
      </vt:variant>
      <vt:variant>
        <vt:lpwstr/>
      </vt:variant>
      <vt:variant>
        <vt:i4>4849679</vt:i4>
      </vt:variant>
      <vt:variant>
        <vt:i4>6</vt:i4>
      </vt:variant>
      <vt:variant>
        <vt:i4>0</vt:i4>
      </vt:variant>
      <vt:variant>
        <vt:i4>5</vt:i4>
      </vt:variant>
      <vt:variant>
        <vt:lpwstr>https://it.wikipedia.org/wiki/Testamento</vt:lpwstr>
      </vt:variant>
      <vt:variant>
        <vt:lpwstr/>
      </vt:variant>
      <vt:variant>
        <vt:i4>6029312</vt:i4>
      </vt:variant>
      <vt:variant>
        <vt:i4>3</vt:i4>
      </vt:variant>
      <vt:variant>
        <vt:i4>0</vt:i4>
      </vt:variant>
      <vt:variant>
        <vt:i4>5</vt:i4>
      </vt:variant>
      <vt:variant>
        <vt:lpwstr>https://it.wikipedia.org/wiki/Denaro</vt:lpwstr>
      </vt:variant>
      <vt:variant>
        <vt:lpwstr/>
      </vt:variant>
      <vt:variant>
        <vt:i4>2490490</vt:i4>
      </vt:variant>
      <vt:variant>
        <vt:i4>0</vt:i4>
      </vt:variant>
      <vt:variant>
        <vt:i4>0</vt:i4>
      </vt:variant>
      <vt:variant>
        <vt:i4>5</vt:i4>
      </vt:variant>
      <vt:variant>
        <vt:lpwstr>https://it.wikipedia.org/wiki/Enfiteusi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 Frigatti</dc:creator>
  <cp:keywords/>
  <dc:description/>
  <cp:lastModifiedBy>Utente</cp:lastModifiedBy>
  <cp:revision>3</cp:revision>
  <dcterms:created xsi:type="dcterms:W3CDTF">2021-04-07T16:43:00Z</dcterms:created>
  <dcterms:modified xsi:type="dcterms:W3CDTF">2021-04-07T17:05:00Z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405315410</vt:i4>
  </property>
</Properties>
</file>